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WDErstattV — Tagegeld, Übernachtungsgeld</w:t>
      </w:r>
    </w:p>
    <w:p>
      <w:r>
        <w:rPr>
          <w:color w:val="555555"/>
          <w:sz w:val="18"/>
        </w:rPr>
        <w:t xml:space="preserve">Wehrdienst-Erstattungsverordnung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Tage- und Übernachtungsgeld wird nach dem Bundesreisekostengesetz gewährt.</w:t>
      </w:r>
    </w:p>
    <w:p>
      <w:r>
        <w:rPr>
          <w:color w:val="555555"/>
          <w:sz w:val="17"/>
        </w:rPr>
        <w:t xml:space="preserve">Zitiervorschlag: § 2 WDErstattV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https://recht.nulegal.eu/gesetze/WDErstattV/2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WDErstattV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