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WBVG — Kündigung durch den Verbraucher</w:t>
      </w:r>
    </w:p>
    <w:p>
      <w:r>
        <w:rPr>
          <w:color w:val="555555"/>
          <w:sz w:val="18"/>
        </w:rPr>
        <w:t xml:space="preserve">Wohn- und Betreuungsvertragsgesetz</w:t>
      </w:r>
    </w:p>
    <w:p>
      <w:r>
        <w:rPr>
          <w:color w:val="555555"/>
          <w:sz w:val="18"/>
        </w:rPr>
        <w:t xml:space="preserve">Stand: 10.06.2019 (konsolidierte Textfassung, kein amtliches Inkrafttretensdatum)</w:t>
      </w:r>
    </w:p>
    <w:p>
      <w:r>
        <w:t xml:space="preserve">(1) Der Verbraucher kann den Vertrag spätestens am dritten Werktag eines Kalendermonats zum Ablauf desselben Monats schriftlich kündigen. Bei einer Erhöhung des Entgelts ist eine Kündigung jederzeit zu dem Zeitpunkt möglich, zu dem der Unternehmer die Erhöhung des Entgelts verlangt. In den Fällen des § 1 Absatz 2 Satz 1 Nummer 1 und 2 kann der Verbraucher nur alle Verträge einheitlich kündigen. Bei Verträgen im Sinne des § 1 Absatz 2 Satz 2 hat der Verbraucher die Kündigung dann gegenüber allen Unternehmern zu erklären.</w:t>
      </w:r>
    </w:p>
    <w:p>
      <w:r>
        <w:t xml:space="preserve">(2) Innerhalb von zwei Wochen nach Beginn des Vertragsverhältnisses kann der Verbraucher jederzeit ohne Einhaltung einer Frist kündigen. Wird dem Verbraucher erst nach Beginn des Vertragsverhältnisses eine Ausfertigung des Vertrags ausgehändigt, kann der Verbraucher auch noch bis zum Ablauf von zwei Wochen nach der Aushändigung kündigen.</w:t>
      </w:r>
    </w:p>
    <w:p>
      <w:r>
        <w:t xml:space="preserve">(3) Der Verbraucher kann den Vertrag aus wichtigem Grund jederzeit ohne Einhaltung einer Kündigungsfrist kündigen, wenn ihm die Fortsetzung des Vertrags bis zum Ablauf der Kündigungsfrist nicht zuzumuten ist.</w:t>
      </w:r>
    </w:p>
    <w:p>
      <w:r>
        <w:t xml:space="preserve">(4) Die Absätze 2 und 3 sind in den Fällen des § 1 Absatz 2 auf jeden der Verträge gesondert anzuwenden. Kann der Verbraucher hiernach einen Vertrag kündigen, ist er auch zur Kündigung der anderen Verträge berechtigt. Er hat dann die Kündigung einheitlich für alle Verträge und zu demselben Zeitpunkt zu erklären. Bei Verträgen im Sinne des § 1 Absatz 2 Satz 2 hat der Verbraucher die Kündigung gegenüber allen Unternehmern zu erklären.</w:t>
      </w:r>
    </w:p>
    <w:p>
      <w:r>
        <w:t xml:space="preserve">(5) Kündigt der Unternehmer in den Fällen des § 1 Absatz 2 einen Vertrag, kann der Verbraucher zu demselben Zeitpunkt alle anderen Verträge kündigen. Die Kündigung muss unverzüglich nach Zugang der Kündigungserklärung des Unternehmers erfolgen. Absatz 4 Satz 3 und 4 ist entsprechend anzuwenden.</w:t>
      </w:r>
    </w:p>
    <w:p>
      <w:r>
        <w:rPr>
          <w:color w:val="555555"/>
          <w:sz w:val="17"/>
        </w:rPr>
        <w:t xml:space="preserve">Zitiervorschlag: § 11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