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WBVG — Nichtleistung oder Schlechtleistung</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Erbringt der Unternehmer die vertraglichen Leistungen ganz oder teilweise nicht oder weisen sie nicht unerhebliche Mängel auf, kann der Verbraucher unbeschadet weitergehender zivilrechtlicher Ansprüche bis zu sechs Monate rückwirkend eine angemessene Kürzung des vereinbarten Entgelts verlangen.</w:t>
      </w:r>
    </w:p>
    <w:p>
      <w:r>
        <w:t xml:space="preserve">(2) Zeigt sich während der Vertragsdauer ein Mangel des Wohnraums oder wird eine Maßnahme zum Schutz des Wohnraums gegen eine nicht vorhergesehene Gefahr erforderlich, so hat der Verbraucher dies dem Unternehmer unverzüglich anzuzeigen.</w:t>
      </w:r>
    </w:p>
    <w:p>
      <w:r>
        <w:t xml:space="preserve">(3) Soweit der Unternehmer infolge einer schuldhaften Unterlassung der Anzeige nach Absatz 2 nicht Abhilfe schaffen konnte, ist der Verbraucher nicht berechtigt, sein Kürzungsrecht nach Absatz 1 geltend zu machen.</w:t>
      </w:r>
    </w:p>
    <w:p>
      <w:r>
        <w:t xml:space="preserve">(4) Absatz 1 ist nicht anzuwenden, soweit nach § 115 Absatz 3 des Elften Buches Sozialgesetzbuch wegen desselben Sachverhalts ein Kürzungsbetrag vereinbart oder festgesetzt worden ist.</w:t>
      </w:r>
    </w:p>
    <w:p>
      <w:r>
        <w:t xml:space="preserve">(5) Bei Verbrauchern, denen Hilfe in Einrichtungen nach dem Zwölften Buch Sozialgesetzbuch gewährt wird, steht der Kürzungsbetrag nach Absatz 1 bis zur Höhe der erbrachten Leistungen vorrangig dem Träger der Sozialhilfe zu. Verbrauchern, die Leistungen nach dem Elften Buch Sozialgesetzbuch in Anspruch nehmen, steht der Kürzungsbetrag bis zur Höhe ihres Eigenanteils selbst zu; ein überschießender Betrag ist an die Pflegekasse auszuzahlen. Bei Verbrauchern, die Leistungen nach Teil 2 des Neunten Buches Sozialgesetzbuch in Anspruch nehmen, steht der Kürzungsbetrag nach Absatz 1 bis zur Höhe der erbrachten Leistungen vorrangig dem Träger der Eingliederungshilfe zu.</w:t>
      </w:r>
    </w:p>
    <w:p>
      <w:r>
        <w:rPr>
          <w:color w:val="555555"/>
          <w:sz w:val="17"/>
        </w:rPr>
        <w:t xml:space="preserve">Zitiervorschlag: § 10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