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WBV (Brandenburg) — Gegenstand der Grundversorgung der Weiterbildung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Grundversorgung der Weiterbildung umfasst ein staatlich gefördertes Angebot der Weiterbildung im Sinne des § 2 des Brandenburgischen Weiterbildungsgesetzes, das von den Landkreisen und kreisfreien Städten für ihr Gebiet sichergestellt wird und allen Menschen im Land offen steht.</w:t>
      </w:r>
    </w:p>
    <w:p>
      <w:r>
        <w:t xml:space="preserve">(2) Die Grundversorgung umfasst insbesondere die allgemeine, berufliche, kulturelle und politische Weiterbildung.</w:t>
      </w:r>
    </w:p>
    <w:p>
      <w:r>
        <w:t xml:space="preserve">(3) Zur Grundversorgung der Weiterbildung zählen nicht Weiterbildungsmaßnahmen, die</w:t>
      </w:r>
    </w:p>
    <w:p>
      <w:r>
        <w:t xml:space="preserve">der Erholung, Unterhaltung oder Geselligkeit dienen,</w:t>
      </w:r>
    </w:p>
    <w:p>
      <w:r>
        <w:t xml:space="preserve">gestaltende und künstlerische Praxis vermitteln, soweit sie nicht dem Einführen in eine Fertigkeit dienen,</w:t>
      </w:r>
    </w:p>
    <w:p>
      <w:r>
        <w:t xml:space="preserve">dem Erwerb von Fahrerlaubnissen, Fischereischeinen oder sonstigen Berechtigungen dienen,</w:t>
      </w:r>
    </w:p>
    <w:p>
      <w:r>
        <w:t xml:space="preserve">der sportlichen Ausbildung, dem Fitnesstraining dienen oder Praxis in Sport und Gesundheitsbildung vermitteln, soweit sie nicht dem Einführen dienen,</w:t>
      </w:r>
    </w:p>
    <w:p>
      <w:r>
        <w:t xml:space="preserve">Kenntnisse und Fertigkeiten auf den Gebieten des Feuer- und Katastrophenschutzes, der Ersten Hilfe oder der Pannenhilfe vermitteln,</w:t>
      </w:r>
    </w:p>
    <w:p>
      <w:r>
        <w:t xml:space="preserve">Nachhilfen, Besuchen von Film-, Konzert- oder Theaterveranstaltungen dienen,</w:t>
      </w:r>
    </w:p>
    <w:p>
      <w:r>
        <w:t xml:space="preserve">partei- oder verbandspolitischen Charakter haben,</w:t>
      </w:r>
    </w:p>
    <w:p>
      <w:r>
        <w:t xml:space="preserve">im Rahmen von Exkursionen außerhalb des Landkreises oder der kreisfreien Stadt stattfinden; die Landkreise und kreisfreien Städte können Ausnahmen zulassen,</w:t>
      </w:r>
    </w:p>
    <w:p>
      <w:r>
        <w:t xml:space="preserve">der durch Rechtsvorschriften geregelten berufs- und arbeitsplatzbezogenen Fortbildung, der Anpassungsqualifizierung oder der Umschulung dienen; dies schließt alle betrieblichen und organisationsinternen Schulungen ein,</w:t>
      </w:r>
    </w:p>
    <w:p>
      <w:r>
        <w:t xml:space="preserve">durch das Aufenthaltsgesetz in der Fassung der Bekanntmachung vom 25. Februar 2008 ( BGBl. I S. 162), das zuletzt durch Artikel 1 des Gesetzes vom 12. Juli 2018 (BGBl. I S. 1147) geändert worden ist, in der jeweils geltenden Fassung geregelt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