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WBStiftG — Organe der Stiftung</w:t>
      </w:r>
    </w:p>
    <w:p>
      <w:r>
        <w:rPr>
          <w:color w:val="555555"/>
          <w:sz w:val="18"/>
        </w:rPr>
        <w:t xml:space="preserve">Gesetz über die Errichtung einer Bundeskanzler-Willy-Brandt-Stiftung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der Stiftung sind</w:t>
      </w:r>
    </w:p>
    <w:p>
      <w:pPr>
        <w:ind w:left="420"/>
      </w:pPr>
      <w:r>
        <w:t xml:space="preserve">1. das Kuratorium,</w:t>
      </w:r>
    </w:p>
    <w:p>
      <w:pPr>
        <w:ind w:left="420"/>
      </w:pPr>
      <w:r>
        <w:t xml:space="preserve">2. der Vorstand.</w:t>
      </w:r>
    </w:p>
    <w:p>
      <w:r>
        <w:rPr>
          <w:color w:val="555555"/>
          <w:sz w:val="17"/>
        </w:rPr>
        <w:t xml:space="preserve">Zitiervorschlag: § 5 WBStiftG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https://recht.nulegal.eu/gesetze/WBStiftG/5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