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WBOZustAnO 2013</w:t>
      </w:r>
    </w:p>
    <w:p>
      <w:r>
        <w:rPr>
          <w:color w:val="555555"/>
          <w:sz w:val="18"/>
        </w:rPr>
        <w:t xml:space="preserve">Anordnung über die Übertragung von Zuständigkeiten zur Entscheidung über Beschwerden nach der Wehrbeschwerdeordnung im Geschäftsbereich des Bundesministeriums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23 Absatz 4 Satz 1 der Wehrbeschwerdeordnung in der Fassung der Bekanntmachung vom 22. Januar 2009 (BGBl. I S. 81) ordne ich an:</w:t>
      </w:r>
    </w:p>
    <w:p>
      <w:r>
        <w:rPr>
          <w:color w:val="555555"/>
          <w:sz w:val="17"/>
        </w:rPr>
        <w:t xml:space="preserve">Zitiervorschlag: Eingangsformel WBOZustAnO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https://recht.nulegal.eu/gesetze/WBOZustAnO%202013/eingangsformel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