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WBO — Notwendige Aufwendungen und Kosten im Verfahren vor dem Truppendienstgericht</w:t>
      </w:r>
    </w:p>
    <w:p>
      <w:r>
        <w:rPr>
          <w:color w:val="555555"/>
          <w:sz w:val="18"/>
        </w:rPr>
        <w:t xml:space="preserve">Wehrbeschwerdeordnung</w:t>
      </w:r>
    </w:p>
    <w:p>
      <w:r>
        <w:rPr>
          <w:color w:val="555555"/>
          <w:sz w:val="18"/>
        </w:rPr>
        <w:t xml:space="preserve">Stand: 13.04.2025 (konsolidierte Textfassung, kein amtliches Inkrafttretensdatum)</w:t>
      </w:r>
    </w:p>
    <w:p>
      <w:r>
        <w:t xml:space="preserve">(1) Soweit dem Antrag auf Entscheidung des Truppendienstgerichts stattgegeben wird, sind die dem Beschwerdeführer im Verfahren vor dem Truppendienstgericht einschließlich der im vorgerichtlichen Verfahren erwachsenen notwendigen Aufwendungen dem Bund aufzuerlegen. Dies gilt nicht für notwendige Aufwendungen, die dem Beschwerdeführer durch schuldhafte Säumnis erwachsen sind.</w:t>
      </w:r>
    </w:p>
    <w:p>
      <w:r>
        <w:t xml:space="preserve">(2) Dem Beschwerdeführer können die Kosten des Verfahrens vor dem Truppendienstgericht auferlegt werden, soweit das Gericht den Antrag als offensichtlich unzulässig oder als offensichtlich unbegründet erachtet. Die Kosten des Verfahrens, die er durch schuldhafte Säumnis verursacht hat, sind ihm aufzuerlegen.</w:t>
      </w:r>
    </w:p>
    <w:p>
      <w:r>
        <w:t xml:space="preserve">(3) Ist der Antrag auf gerichtliche Entscheidung gegenstandslos geworden, sind die Absätze 1 und 2 unter Berücksichtigung des bisherigen Sachstands sinngemäß anzuwenden.</w:t>
      </w:r>
    </w:p>
    <w:p>
      <w:r>
        <w:t xml:space="preserve">(4) § 141 Absatz 1 und 2 Nummer 1 bis 3, § 144 Absatz 8, § 145 Absatz 1 und 2 sowie § 146 der Wehrdisziplinarordnung gelten entsprechend.</w:t>
      </w:r>
    </w:p>
    <w:p>
      <w:r>
        <w:rPr>
          <w:color w:val="555555"/>
          <w:sz w:val="17"/>
        </w:rPr>
        <w:t xml:space="preserve">Zitiervorschlag: § 20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