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WBO — Vorbereitung der Entscheidung</w:t>
      </w:r>
    </w:p>
    <w:p>
      <w:r>
        <w:rPr>
          <w:color w:val="555555"/>
          <w:sz w:val="18"/>
        </w:rPr>
        <w:t xml:space="preserve">Wehrbeschwerdeordnung</w:t>
      </w:r>
    </w:p>
    <w:p>
      <w:r>
        <w:rPr>
          <w:color w:val="555555"/>
          <w:sz w:val="18"/>
        </w:rPr>
        <w:t xml:space="preserve">Stand: 10.06.2019 (konsolidierte Textfassung, kein amtliches Inkrafttretensdatum)</w:t>
      </w:r>
    </w:p>
    <w:p>
      <w:r>
        <w:t xml:space="preserve">(1) Der entscheidende Vorgesetzte hat den Sachverhalt durch mündliche oder schriftliche Verhandlungen zu klären. Er kann die Aufklärung des Sachverhalts einem Offizier übertragen. In Fällen von geringerer Bedeutung kann der entscheidende Vorgesetzte auch den Kompaniefeldwebel oder einen Unteroffizier in entsprechender Dienststellung mit der Vernehmung von Zeugen beauftragen, soweit es sich um Mannschaften oder Unteroffiziere ohne Portepee handelt. Über den Inhalt mündlicher Verhandlungen ist ein kurzer zusammenfassender Bericht zu fertigen.</w:t>
      </w:r>
    </w:p>
    <w:p>
      <w:r>
        <w:t xml:space="preserve">(2) Bei Beschwerden in fachdienstlichen Angelegenheiten ist die Stellungnahme der nächsthöheren Fachdienststelle einzuholen, wenn diese nicht selbst für die Entscheidung zuständig ist.</w:t>
      </w:r>
    </w:p>
    <w:p>
      <w:r>
        <w:t xml:space="preserve">(3) Die Beteiligung der Vertrauensperson regelt das Soldatenbeteiligungsgesetz.</w:t>
      </w:r>
    </w:p>
    <w:p>
      <w:r>
        <w:rPr>
          <w:color w:val="555555"/>
          <w:sz w:val="17"/>
        </w:rPr>
        <w:t xml:space="preserve">Zitiervorschlag: § 10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