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5d WBGesG (Brandenburg) — Verwaltungszusammenarbeit</w:t>
      </w:r>
    </w:p>
    <w:p>
      <w:r>
        <w:rPr>
          <w:color w:val="555555"/>
          <w:sz w:val="18"/>
        </w:rPr>
        <w:t xml:space="preserve">Gesetz über die Weiterbildung und Fortbildung in den Fachberufen des Gesundheitswesens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zuständigen Behörden des Landes, in dem eine Weiterbildungsbezeichnung nach diesem Gesetz geführt wird oder zuletzt geführt worden ist, unterrichten die zuständigen Behörden des Herkunftsmitgliedstaats über das Vorliegen strafrechtlicher Sanktionen, über die Rücknahme, den Widerruf und die Anordnung des Ruhens der Erlaubnis, über die Untersagung der Ausübung der Tätigkeit und über Tatsachen, die eine dieser Sanktionen oder Maßnahmen rechtfertigen würden; dabei sind die Vorschriften zum Schutz personenbezogener Daten einzuhalten. Erhalten die zuständigen Behörden der Länder Auskünfte der zuständigen Behörden von Aufnahmemitgliedstaaten, die sich auf die Ausübung des Tätigkeitsbereiches nach diesem Gesetz und der auf Grundlage dieses Gesetzes erlassenen Weiterbildungsordnungen auswirken könnten, so prüfen sie die Richtigkeit der Sachverhalte, befinden über Art und Umfang der durchzuführenden Prüfungen und unterrichten den Aufnahmemitgliedstaat über die Konsequenzen, die aus den übermittelten Auskünften zu ziehen sind. Die Länder können zur Wahrnehmung der Aufgaben nach den Sätzen 1 und 2 gemeinsame Stellen bestimmen.</w:t>
      </w:r>
    </w:p>
    <w:p>
      <w:r>
        <w:t xml:space="preserve">(2) Das für das Gesundheitswesen zuständige Mitglied der Landesregierung benennt die Behörden, Stellen oder Kammern, die für die Ausstellung oder Entgegennahme der in der Richtlinie 2005/36/EG genannten Ausbildungsnachweise und sonstigen Unterlagen oder Informationen zuständig sind, sowie die Behörden und Stellen, die die Anträge annehmen und die Entscheidungen treffen können, die im Zusammenhang mit dieser Richtlinie stehen. Es unterrichtet unverzüglich die anderen Mitgliedstaaten und die Europäische Kommission.</w:t>
      </w:r>
    </w:p>
    <w:p>
      <w:r>
        <w:t xml:space="preserve">(3) Die für die Entscheidungen nach diesem Gesetz zuständigen Behörden und Stellen übermitteln dem Bundesministerium für Gesundheit statistische Aufstellungen über die getroffenen Entscheidungen sowie eine Beschreibung der Hauptprobleme, die sich aus der Anwendung der Richtlinie ergeben, die die Europäische Kommission für den nach Artikel 60 Absatz 2 der Richtlinie 2005/36/EG erforderlichen Bericht benötigt, zur Weiterleitung an die Kommission.</w:t>
      </w:r>
    </w:p>
    <w:p>
      <w:r>
        <w:rPr>
          <w:color w:val="555555"/>
          <w:sz w:val="17"/>
        </w:rPr>
        <w:t xml:space="preserve">Zitiervorschlag: § 5d WBGesG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https://recht.nulegal.eu/gesetze/WBGesG/5d</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