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WBGesG (Brandenburg) — Führen der Weiterbildungsbezeichnung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Berechtigung zum Führen einer Weiterbildungsbezeichnung nach § 3 Absatz 1 besitzen Personen, die nachweisen, daß sie</w:t>
      </w:r>
    </w:p>
    <w:p>
      <w:r>
        <w:t xml:space="preserve">eine Erlaubnis besitzen, die sie zum Führen der Berufsbezeichnung eines gesetzlich geregelten Fachberufes des Gesundheitswesens berechtigt,</w:t>
      </w:r>
    </w:p>
    <w:p>
      <w:r>
        <w:t xml:space="preserve">die vorgesehene Weiterbildung an einer staatlich anerkannten Weiterbildungsstätte abgeschlossen und</w:t>
      </w:r>
    </w:p>
    <w:p>
      <w:r>
        <w:t xml:space="preserve">die vorgeschriebene Abschlussprüfung bestanden haben.</w:t>
      </w:r>
    </w:p>
    <w:p>
      <w:r>
        <w:t xml:space="preserve">Die Berechtigung zum Führen der Weiterbildungsbezeichnung wird im Zeugnis über den erfolgreichen Abschluß der Weiterbildung durch die staatlich anerkannte Weiterbildungsstätte nach Maßgabe von § 7 Abs. 4 bescheinigt.</w:t>
      </w:r>
    </w:p>
    <w:p>
      <w:r>
        <w:t xml:space="preserve">(2) Die Berechtigung nach Absatz 1 erlischt, wenn</w:t>
      </w:r>
    </w:p>
    <w:p>
      <w:r>
        <w:t xml:space="preserve">die Erlaubnis zum Führen der in Absatz 1 Nr. 1 genannten Berufsbezeichnung entzogen oder</w:t>
      </w:r>
    </w:p>
    <w:p>
      <w:r>
        <w:t xml:space="preserve">die Abschlussprüfung nachträglich für nicht bestanden erklärt</w:t>
      </w:r>
    </w:p>
    <w:p>
      <w:r>
        <w:t xml:space="preserve">wird. In den Fällen der Nummer 1 zieht die nach § 12 zuständige Behörde mit dem Entzug der Erlaubnis zur Führung der Berufsbezeichnung die Bescheinigung nach Absatz 1 ein, in den Fällen der Nummer 2 die Weiterbildungsstätte.</w:t>
      </w:r>
    </w:p>
    <w:p>
      <w:r>
        <w:t xml:space="preserve">(3) Weiterbildungsbezeichnungen, die in anderen Bundesländern aufgrund gesetzlicher oder allgemein anerkannter Regelungen erworben worden sind, dürfen im Land Brandenburg geführt werden.</w:t>
      </w:r>
    </w:p>
    <w:p>
      <w:r>
        <w:rPr>
          <w:color w:val="555555"/>
          <w:sz w:val="17"/>
        </w:rPr>
        <w:t xml:space="preserve">Zitiervorschlag: § 4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