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WBGesG (Brandenburg) — Fortbildungspflicht</w:t>
      </w:r>
    </w:p>
    <w:p>
      <w:r>
        <w:rPr>
          <w:color w:val="555555"/>
          <w:sz w:val="18"/>
        </w:rPr>
        <w:t xml:space="preserve">Gesetz über die Weiterbildung und Fortbildung in den Fachberufen des Gesundheitswesens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Gesundheits- und Krankenpflegerin und Gesundheits- und Krankenpfleger sind verpflichtet, sich entsprechend der Richtlinie 2005/36/EG des Europäischen Parlaments und des Rates vom 7. September 2005 über die Anerkennung von Berufsqualifikationen (ABl. L 255 vom 30.9.2005, S. 22; L 271 vom 16.10.2007, S. 18; L 93 vom 4.4.2008, S. 28; L 33 vom 3.2.2009, S. 49), die zuletzt durch die Richtlinie 2013/55/EU (ABl. L 354 vom 28.12.2013, S. 132) geändert worden ist, in der jeweils geltenden Fassung fortzubilden.</w:t>
      </w:r>
    </w:p>
    <w:p>
      <w:r>
        <w:t xml:space="preserve">(2) Das für das Gesundheitswesen zuständige Mitglied der Landesregierung wird ermächtigt, durch Rechtsverordnung das Nähere zur Fortbildung zu bestimmen.</w:t>
      </w:r>
    </w:p>
    <w:p>
      <w:r>
        <w:rPr>
          <w:color w:val="555555"/>
          <w:sz w:val="17"/>
        </w:rPr>
        <w:t xml:space="preserve">Zitiervorschlag: § 2a WBGesG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https://recht.nulegal.eu/gesetze/WBGesG/2a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