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WAnhV (Brandenburg) — Abstimmungstermin</w:t>
      </w:r>
    </w:p>
    <w:p>
      <w:r>
        <w:rPr>
          <w:color w:val="555555"/>
          <w:sz w:val="18"/>
        </w:rPr>
        <w:t xml:space="preserve">Wiederansiedlungsanhörungsverordnung Horno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Im Abstimmungstermin entscheiden die</w:t>
      </w:r>
    </w:p>
    <w:p>
      <w:r>
        <w:t xml:space="preserve">Anhörungsberechtigten über den Wiederansiedlungsstandort.</w:t>
      </w:r>
    </w:p>
    <w:p>
      <w:r>
        <w:t xml:space="preserve">(2) Der Abstimmungstermin ist nach dem Ende der</w:t>
      </w:r>
    </w:p>
    <w:p>
      <w:r>
        <w:t xml:space="preserve">öffentlichen Auslegung durchzuführen. Der Vorsitzende des</w:t>
      </w:r>
    </w:p>
    <w:p>
      <w:r>
        <w:t xml:space="preserve">Anhörungsgremiums legt den Abstimmungstermin fest. Der Abstimmungstermin</w:t>
      </w:r>
    </w:p>
    <w:p>
      <w:r>
        <w:t xml:space="preserve">ist spätestens vier Wochen vor seiner Durchführung ortsüblich</w:t>
      </w:r>
    </w:p>
    <w:p>
      <w:r>
        <w:t xml:space="preserve">öffentlich bekannt zu machen.</w:t>
      </w:r>
    </w:p>
    <w:p>
      <w:r>
        <w:rPr>
          <w:color w:val="555555"/>
          <w:sz w:val="17"/>
        </w:rPr>
        <w:t xml:space="preserve">Zitiervorschlag: § 9 WAnhV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https://recht.nulegal.eu/gesetze/WAnhV/9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