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WAnhV (Brandenburg) — Öffentliche Auslegung</w:t>
      </w:r>
    </w:p>
    <w:p>
      <w:r>
        <w:rPr>
          <w:color w:val="555555"/>
          <w:sz w:val="18"/>
        </w:rPr>
        <w:t xml:space="preserve">Wiederansiedlungsanhörungsverordnung Horno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Unterlagen über die Wiederansiedlungsstandorte</w:t>
      </w:r>
    </w:p>
    <w:p>
      <w:r>
        <w:t xml:space="preserve">sind mit Erläuterungen, Karten oder anderen Anlagen für die Dauer</w:t>
      </w:r>
    </w:p>
    <w:p>
      <w:r>
        <w:t xml:space="preserve">eines Monats öffentlich auszulegen.</w:t>
      </w:r>
    </w:p>
    <w:p>
      <w:r>
        <w:t xml:space="preserve">(2) Ort und Dauer der Auslegung sowie die Tageszeit, in der</w:t>
      </w:r>
    </w:p>
    <w:p>
      <w:r>
        <w:t xml:space="preserve">die Unterlagen eingesehen werden können, sind spätestens eine Woche</w:t>
      </w:r>
    </w:p>
    <w:p>
      <w:r>
        <w:t xml:space="preserve">vor dem Beginn der Auslegung ortsüblich öffentlich bekannt zu machen.</w:t>
      </w:r>
    </w:p>
    <w:p>
      <w:r>
        <w:rPr>
          <w:color w:val="555555"/>
          <w:sz w:val="17"/>
        </w:rPr>
        <w:t xml:space="preserve">Zitiervorschlag: § 6 WAnhV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https://recht.nulegal.eu/gesetze/WAnhV/6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