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WAnhV (Brandenburg) — Anhörungsgegenstand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Anhörungsberechtigten sind zur Wiederansiedlung auf</w:t>
      </w:r>
    </w:p>
    <w:p>
      <w:r>
        <w:t xml:space="preserve">dem Gebiet der Gemeinde Jänschwalde oder dem Gebiet der Gemeinde Turnow</w:t>
      </w:r>
    </w:p>
    <w:p>
      <w:r>
        <w:t xml:space="preserve">oder dem Gebiet der Städte Peitz oder Forst (Lausitz)</w:t>
      </w:r>
    </w:p>
    <w:p>
      <w:r>
        <w:t xml:space="preserve">(Wiederansiedlungsstandorte) anzuhören.</w:t>
      </w:r>
    </w:p>
    <w:p>
      <w:r>
        <w:rPr>
          <w:color w:val="555555"/>
          <w:sz w:val="17"/>
        </w:rPr>
        <w:t xml:space="preserve">Zitiervorschlag: § 4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