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WAnhV (Brandenburg) — Anhörungsgremium, Mitwirkung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Anhörungsgremium ist der Braunkohlenausschuß</w:t>
      </w:r>
    </w:p>
    <w:p>
      <w:r>
        <w:t xml:space="preserve">des Landes Brandenburg. Es ist für die Vorbereitung und Durchführung</w:t>
      </w:r>
    </w:p>
    <w:p>
      <w:r>
        <w:t xml:space="preserve">der Anhörung zuständig, soweit in dieser Verordnung nichts anderes</w:t>
      </w:r>
    </w:p>
    <w:p>
      <w:r>
        <w:t xml:space="preserve">geregelt ist.</w:t>
      </w:r>
    </w:p>
    <w:p>
      <w:r>
        <w:t xml:space="preserve">(2) Das Anhörungsgremium beruft einen</w:t>
      </w:r>
    </w:p>
    <w:p>
      <w:r>
        <w:t xml:space="preserve">Abstimmungsvorstand, der die ordnungsgemäße Vorbereitung und</w:t>
      </w:r>
    </w:p>
    <w:p>
      <w:r>
        <w:t xml:space="preserve">Durchführung der Abstimmung gewährleistet. Der Abstimmungsvorstand</w:t>
      </w:r>
    </w:p>
    <w:p>
      <w:r>
        <w:t xml:space="preserve">setzt sich aus dem Abstimmungsvorsteher, seinem Stellvertreter und drei bis</w:t>
      </w:r>
    </w:p>
    <w:p>
      <w:r>
        <w:t xml:space="preserve">fünf Beisitzern zusammen. Bezüglich der Entschädigung des</w:t>
      </w:r>
    </w:p>
    <w:p>
      <w:r>
        <w:t xml:space="preserve">Abstimmungsvorstands sind die Bestimmungen der Brandenburgischen</w:t>
      </w:r>
    </w:p>
    <w:p>
      <w:r>
        <w:t xml:space="preserve">Kommunalwahlverordnung sinngemäß anwendbar.</w:t>
      </w:r>
    </w:p>
    <w:p>
      <w:r>
        <w:t xml:space="preserve">(3) Das Amt Jänschwalde ist zur Mitwirkung an der</w:t>
      </w:r>
    </w:p>
    <w:p>
      <w:r>
        <w:t xml:space="preserve">Vorbereitung und Durchführung der Anhörung verpflichtet.</w:t>
      </w:r>
    </w:p>
    <w:p>
      <w:r>
        <w:rPr>
          <w:color w:val="555555"/>
          <w:sz w:val="17"/>
        </w:rPr>
        <w:t xml:space="preserve">Zitiervorschlag: § 3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