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WAnhV (Brandenburg) — Abstimmungsverfahren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Abstimmen können nur Personen, die im</w:t>
      </w:r>
    </w:p>
    <w:p>
      <w:r>
        <w:t xml:space="preserve">Abstimmungsverzeichnis eingetragen sind oder einen Abstimmungsschein haben.</w:t>
      </w:r>
    </w:p>
    <w:p>
      <w:r>
        <w:t xml:space="preserve">Für die Stimmabgabe werden amtliche Stimmzettel verwendet.</w:t>
      </w:r>
    </w:p>
    <w:p>
      <w:r>
        <w:t xml:space="preserve">(2) Jeder Anhörungsberechtigte hat eine Stimme. Die</w:t>
      </w:r>
    </w:p>
    <w:p>
      <w:r>
        <w:t xml:space="preserve">Abstimmung muß persönlich vollzogen werden. Wer nicht lesen kann</w:t>
      </w:r>
    </w:p>
    <w:p>
      <w:r>
        <w:t xml:space="preserve">oder wegen einer körperlichen Behinderung nicht in der Lage ist, den</w:t>
      </w:r>
    </w:p>
    <w:p>
      <w:r>
        <w:t xml:space="preserve">Stimmzettel zu kennzeichnen oder in die Urne zu legen, kann sich einer Person</w:t>
      </w:r>
    </w:p>
    <w:p>
      <w:r>
        <w:t xml:space="preserve">seines Vertrauens (Hilfsperson) bedienen.</w:t>
      </w:r>
    </w:p>
    <w:p>
      <w:r>
        <w:rPr>
          <w:color w:val="555555"/>
          <w:sz w:val="17"/>
        </w:rPr>
        <w:t xml:space="preserve">Zitiervorschlag: § 12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