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WährUmStAbschlG — Entschädigung nach dem Wertpapierbereinigungsschlußgesetz</w:t>
      </w:r>
    </w:p>
    <w:p>
      <w:r>
        <w:rPr>
          <w:color w:val="555555"/>
          <w:sz w:val="18"/>
        </w:rPr>
        <w:t xml:space="preserve">Gesetz zum Abschluß der Währungsumstellung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Anträge auf Entschädigung nach dem Dritten Abschnitt des Wertpapierbereinigungsschlußgesetzes können nach Ablauf des 30. Juni 1976 nicht mehr gestellt werden.</w:t>
      </w:r>
    </w:p>
    <w:p>
      <w:r>
        <w:t xml:space="preserve">(2) Anträge auf Anerkennung durch die Kammer für Wertpapierbereinigung (§ 16 Abs. 4 des Wertpapierbereinigungsschlußgesetzes) sind innerhalb von zwei Monaten nach Inkrafttreten dieses Gesetzes oder bei späterem Zugang der Mitteilung des Präsidenten des Bundesausgleichsamtes (§ 16 Abs. 3 des Wertpapierbereinigungsschlußgesetzes) innerhalb von zwei Monaten nach Zugang der Mitteilung einzureichen.</w:t>
      </w:r>
    </w:p>
    <w:p>
      <w:r>
        <w:rPr>
          <w:color w:val="555555"/>
          <w:sz w:val="17"/>
        </w:rPr>
        <w:t xml:space="preserve">Zitiervorschlag: § 11 WährUmStAbschlG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https://recht.nulegal.eu/gesetze/W%C3%A4hrUmStAbschlG/11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