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WählGTranspG (Nordrhein-Westfalen) — Strafvorschrift</w:t>
      </w:r>
    </w:p>
    <w:p>
      <w:r>
        <w:rPr>
          <w:color w:val="555555"/>
          <w:sz w:val="18"/>
        </w:rPr>
        <w:t xml:space="preserve">Wählergruppentransparenzgesetz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in der Absicht, die Herkunft oder die Verwendung der Mittel der Wählergruppe oder ihres Vermögens zu verschleiern oder die öffentliche Rechenschaftslegung zu umgehen, unrichtige Angaben über die Einnahmen oder über das Vermögen der Wählergruppe in einem beim Präsidenten des Landtags eingereichten Rechenschaftsbericht bewirkt oder einen unrichtigen Rechenschaftsbericht beim Präsidenten des Landtags einreicht, wird mit Freiheitsstrafe bis zu einem Jahr oder mit Geldstrafe bestraft.</w:t>
      </w:r>
    </w:p>
    <w:p>
      <w:r>
        <w:t xml:space="preserve">(2) Nach Absatz 1 wird nicht bestraft, wer unter den Voraussetzungen des § 5 Absatz 2 für die Wählergruppe eine Selbstanzeige nach § 5 Absatz 1 abgibt oder an der Abgabe mitwirkt.</w:t>
      </w:r>
    </w:p>
    <w:p>
      <w:r>
        <w:t xml:space="preserve">Die Landesregierung Nordrhein-Westfalen</w:t>
      </w:r>
    </w:p>
    <w:p>
      <w:r>
        <w:t xml:space="preserve">Der Ministerpräsident</w:t>
      </w:r>
    </w:p>
    <w:p>
      <w:r>
        <w:t xml:space="preserve">Für den Minister der Finanzen</w:t>
      </w:r>
    </w:p>
    <w:p>
      <w:r>
        <w:t xml:space="preserve">Der Minister für Wirtschaft, Innovation, Digitalisierung und Energie</w:t>
      </w:r>
    </w:p>
    <w:p>
      <w:r>
        <w:t xml:space="preserve">Der Minister des Innern</w:t>
      </w:r>
    </w:p>
    <w:p>
      <w:r>
        <w:t xml:space="preserve">Für die Ministerin für Heimat, Kommunales, Bau und Gleichstellung</w:t>
      </w:r>
    </w:p>
    <w:p>
      <w:r>
        <w:t xml:space="preserve">Die Ministerin für Umwelt, Landwirtschaft, Natur- und Verbraucherschutz</w:t>
      </w:r>
    </w:p>
    <w:p>
      <w:r>
        <w:rPr>
          <w:color w:val="555555"/>
          <w:sz w:val="17"/>
        </w:rPr>
        <w:t xml:space="preserve">Zitiervorschlag: § 7 WählGTranspG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https://recht.nulegal.eu/gesetze/W%C3%A4hlGTranspG/7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