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WählGTranspG (Nordrhein-Westfalen) — Prüfung durch einen Wirtschaftsprüferoder vereidigten Buchprüfer</w:t>
      </w:r>
    </w:p>
    <w:p>
      <w:r>
        <w:rPr>
          <w:color w:val="555555"/>
          <w:sz w:val="18"/>
        </w:rPr>
        <w:t xml:space="preserve">Wählergruppentransparenzgesetz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Rechenschaftsbericht muss von einem Wirtschaftsprüfer, einer Wirtschaftsprüfungsgesellschaft, einem vereidigten Buchprüfer oder einer Buchprüfungsgesellschaft, einem Steuerberater oder einer Steuerberatungsgesellschaft vor der Einreichung beim Präsidenten des Landtags entsprechend den handelsrechtlichen Vorschriften geprüft werden. Verfügt eine Wählergruppe im Rechnungsjahr weder über Einnahmen noch über ein Vermögen von mehr als 10.000 Euro, kann sie einen ungeprüften Rechenschaftsbericht einreichen.</w:t>
      </w:r>
    </w:p>
    <w:p>
      <w:r>
        <w:t xml:space="preserve">(2) Sind nach dem Ergebnis der Prüfung keine Einwendungen zu erheben, so hat der Prüfer durch einen Vermerk zu bestätigen, dass nach pflichtgemäßer Prüfung der Rechenschaftsbericht in dem geprüften Umfang den Vorschriften dieses Gesetzes entspricht. Sind Einwendungen zu erheben, so hat der Prüfer in seinem Prüfungsvermerk die Bestätigung zu versagen oder einzuschränken.</w:t>
      </w:r>
    </w:p>
    <w:p>
      <w:r>
        <w:rPr>
          <w:color w:val="555555"/>
          <w:sz w:val="17"/>
        </w:rPr>
        <w:t xml:space="preserve">Zitiervorschlag: § 3 WählGTranspG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https://recht.nulegal.eu/gesetze/W%C3%A4hlGTranspG/3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