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VwZVG (Bayern) — Elektronische Zustellung gegen Abholbestätigung über De-Mail-Dienste</w:t>
      </w:r>
    </w:p>
    <w:p>
      <w:r>
        <w:rPr>
          <w:color w:val="555555"/>
          <w:sz w:val="18"/>
        </w:rPr>
        <w:t xml:space="preserve">Bayerisches Verwaltungszustellungs- und Vollstreckungsgesetz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elektronische Zustellung kann unbeschadet von Art. 5 Abs. 4 und 5 Satz 1 durch Übermittlung der nach § 17 des De-Mail-Gesetzes akkreditierten Diensteanbieter gegen Abholbestätigung nach § 5 Abs. 9 des De-Mail-Gesetzes an das De-Mail-Postfach des Empfängers erfolgen. Für die Zustellung nach Satz 1 sind Art. 5 Abs. 4 und 6 mit der Maßgabe anzuwenden, dass an die Stelle des Empfangsbekenntnisses die Abholbestätigung tritt.</w:t>
      </w:r>
    </w:p>
    <w:p>
      <w:r>
        <w:t xml:space="preserve">(2) Die absendende Behörde hat vom nach § 17 des De-Mail-Gesetzes akkreditierten Diensteanbieter eine Versandbestätigung nach § 5 Abs. 7 des De-Mail-Gesetzes und eine Abholbestätigung nach § 5 Abs. 9 des De-Mail-Gesetzes zu verlangen.</w:t>
      </w:r>
    </w:p>
    <w:p>
      <w:r>
        <w:t xml:space="preserve">(3) Zum Nachweis der elektronischen Zustellung genügt die Abholbestätigung nach § 5 Abs. 9 des De-Mail-Gesetzes. Für die Abholbestätigung gelten § 371 Abs. 1 Satz 2 und § 371a Abs. 2 der Zivilprozessordnung entsprechend.</w:t>
      </w:r>
    </w:p>
    <w:p>
      <w:r>
        <w:t xml:space="preserve">(4) Ein elektronisches Dokument gilt in den Fällen des Art. 5 Abs. 5 Satz 1 Halbsatz 2 am vierten Tag nach der Absendung an das De-Mail-Postfach des Empfängers als zugestellt, wenn er dieses Postfach als Zugang eröffnet hat und der Behörde nicht spätestens an diesem Tag eine elektronische Abholbestätigung nach § 5 Abs. 9 des De-Mail-Gesetzes zugeht. Satz 1 gilt nicht, wenn der Empfänger nachweist, dass das Dokument nicht oder zu einem späteren Zeitpunkt zugegangen ist. Der Empfänger ist in den Fällen des Art. 5 Abs. 5 Satz 1 Halbsatz 2 vor der Übermittlung über die Rechtsfolgen nach den Sätzen 1 und 2 zu belehren. Als Nachweis der Zustellung nach Satz 1 dient die Versandbestätigung nach § 5 Abs. 7 des De-Mail-Gesetzes oder ein Vermerk der absendenden Behörde in den Akten, zu welchem Zeitpunkt und an welches De-Mail-Postfach das Dokument gesendet wurde. Der Empfänger ist über den Eintritt der Zustellungsfiktion nach Satz 1 elektronisch zu benachrichtigen.</w:t>
      </w:r>
    </w:p>
    <w:p>
      <w:r>
        <w:rPr>
          <w:color w:val="555555"/>
          <w:sz w:val="17"/>
        </w:rPr>
        <w:t xml:space="preserve">Zitiervorschlag: Art 6 VwZVG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https://recht.nulegal.eu/gesetze/VwZVG/6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