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VwVfGBbg (Brandenburg) — Sorbische/Wendische Verfahrensbeteiligte</w:t>
      </w:r>
    </w:p>
    <w:p>
      <w:r>
        <w:rPr>
          <w:color w:val="555555"/>
          <w:sz w:val="18"/>
        </w:rPr>
        <w:t xml:space="preserve">Verwaltungsverfahrensgesetz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§ 23 Absatz 2 bis 4 des Verwaltungsverfahrensgesetzes gilt für das angestammte Siedlungsgebiet der Sorben/Wenden mit der Maßgabe, dass von sorbischen/wendischen Verfahrensbeteiligten Kosten für Dolmetscher oder Übersetzer im Verwaltungsverfahren nicht erhoben werden. Abweichend von § 23 Absatz 3 des Verwaltungsverfahrensgesetzes beginnt der Lauf einer Frist auch dann, wenn eine Anzeige, ein Antrag oder eine Willenserklärung in niedersorbischer Sprache bei der für das angestammte Siedlungsgebiet zuständigen Behörde eingeht.</w:t>
      </w:r>
    </w:p>
    <w:p>
      <w:r>
        <w:rPr>
          <w:color w:val="555555"/>
          <w:sz w:val="17"/>
        </w:rPr>
        <w:t xml:space="preserve">Zitiervorschlag: § 4 VwVfGBbg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https://recht.nulegal.eu/gesetze/VwVfGBbg/4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