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VwVfGBbg (Brandenburg) — Ausgeschlossene Personen</w:t>
      </w:r>
    </w:p>
    <w:p>
      <w:r>
        <w:rPr>
          <w:color w:val="555555"/>
          <w:sz w:val="18"/>
        </w:rPr>
        <w:t xml:space="preserve">Verwaltungsverfahrensgesetz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Angehörige im Sinne des § 20 Absatz 1 Satz 1 Nummer 2 und 4 des Verwaltungsverfahrensgesetzes sind auch Lebenspartner, Lebenspartner der Geschwister und Geschwister der Lebenspartner. Sie sind Angehörige auch dann, wenn im Falle des Satzes 1 und im Falle des § 20 Absatz 5 Satz 1 Nummer 3 des Verwaltungsverfahrensgesetzes die die Beziehung begründende Lebenspartnerschaft nicht mehr besteht.</w:t>
      </w:r>
    </w:p>
    <w:p>
      <w:r>
        <w:rPr>
          <w:color w:val="555555"/>
          <w:sz w:val="17"/>
        </w:rPr>
        <w:t xml:space="preserve">Zitiervorschlag: § 3 VwVfGBbg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https://recht.nulegal.eu/gesetze/VwVfGBbg/3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VwVfGBbg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