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8c VwVfG — Kosten der Hilfeleistung</w:t>
      </w:r>
    </w:p>
    <w:p>
      <w:r>
        <w:rPr>
          <w:color w:val="555555"/>
          <w:sz w:val="18"/>
        </w:rPr>
        <w:t xml:space="preserve">Verwaltungsverfahrensgesetz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Ersuchende Behörden anderer Mitgliedstaaten der Europäischen Union haben Verwaltungsgebühren oder Auslagen nur zu erstatten, soweit dies nach Maßgabe von Rechtsakten der Europäischen Gemeinschaft verlangt werden kann.</w:t>
      </w:r>
    </w:p>
    <w:p>
      <w:r>
        <w:rPr>
          <w:color w:val="555555"/>
          <w:sz w:val="17"/>
        </w:rPr>
        <w:t xml:space="preserve">Zitiervorschlag: § 8c VwVfG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https://recht.nulegal.eu/gesetze/VwVfG/8c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