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VwVfG — Ausübung ehrenamtlicher Tätigkeit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ehrenamtlich Tätige hat seine Tätigkeit gewissenhaft und unparteiisch auszuüben.</w:t>
      </w:r>
    </w:p>
    <w:p>
      <w:r>
        <w:t xml:space="preserve">(2) Bei Übernahme seiner Aufgaben ist er zur gewissenhaften und unparteiischen Tätigkeit und zur Verschwiegenheit besonders zu verpflichten. Die Verpflichtung ist aktenkundig zu machen.</w:t>
      </w:r>
    </w:p>
    <w:p>
      <w:r>
        <w:rPr>
          <w:color w:val="555555"/>
          <w:sz w:val="17"/>
        </w:rPr>
        <w:t xml:space="preserve">Zitiervorschlag: § 83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