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76 VwVfG — Planänderungen vor Fertigstellung des Vorhabens</w:t>
      </w:r>
    </w:p>
    <w:p>
      <w:r>
        <w:rPr>
          <w:color w:val="555555"/>
          <w:sz w:val="18"/>
        </w:rPr>
        <w:t xml:space="preserve">Verwaltungsverfahrensgesetz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Soll vor Fertigstellung des Vorhabens der festgestellte Plan geändert werden, bedarf es eines neuen Planfeststellungsverfahrens.</w:t>
      </w:r>
    </w:p>
    <w:p>
      <w:r>
        <w:t xml:space="preserve">(2) Bei Planänderungen von unwesentlicher Bedeutung kann die Planfeststellungsbehörde von einem neuen Planfeststellungsverfahren absehen, wenn die Belange anderer nicht berührt werden oder wenn die Betroffenen der Änderung zugestimmt haben.</w:t>
      </w:r>
    </w:p>
    <w:p>
      <w:r>
        <w:t xml:space="preserve">(3) Führt die Planfeststellungsbehörde in den Fällen des Absatzes 2 oder in anderen Fällen einer Planänderung von unwesentlicher Bedeutung ein Planfeststellungsverfahren durch, so bedarf es keines Anhörungsverfahrens und keiner öffentlichen Bekanntgabe des Planfeststellungsbeschlusses.</w:t>
      </w:r>
    </w:p>
    <w:p>
      <w:r>
        <w:rPr>
          <w:color w:val="555555"/>
          <w:sz w:val="17"/>
        </w:rPr>
        <w:t xml:space="preserve">Zitiervorschlag: § 76 VwVfG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https://recht.nulegal.eu/gesetze/VwVfG/76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