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74a VwVfG — Plangenehmigung</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Anstelle eines Planfeststellungsbeschlusses kann eine Plangenehmigung erteilt werden, wenn</w:t>
      </w:r>
    </w:p>
    <w:p>
      <w:pPr>
        <w:ind w:left="420"/>
      </w:pPr>
      <w:r>
        <w:t xml:space="preserve">1. Rechte anderer nicht oder nur unwesentlich beeinträchtigt werden oder die Betroffenen sich mit der Inanspruchnahme ihres Eigentums oder eines anderen Rechts einverstanden erklärt haben,</w:t>
      </w:r>
    </w:p>
    <w:p>
      <w:pPr>
        <w:ind w:left="420"/>
      </w:pPr>
      <w:r>
        <w:t xml:space="preserve">2. mit den Trägern öffentlicher Belange, deren Aufgabenbereich berührt wird, das Benehmen hergestellt worden ist und</w:t>
      </w:r>
    </w:p>
    <w:p>
      <w:pPr>
        <w:ind w:left="420"/>
      </w:pPr>
      <w:r>
        <w:t xml:space="preserve">3. nicht andere Rechtsvorschriften eine Öffentlichkeitsbeteiligung vorschreiben, die den Anforderungen des § 73 Absatz 1 Satz 1 und 2, Absatz 2 und 3 sowie des § 73b entsprechen muss.</w:t>
      </w:r>
    </w:p>
    <w:p>
      <w:r>
        <w:t xml:space="preserve">(2) Auf die Erteilung einer Plangenehmigung sind die Vorschriften über das Planfeststellungsverfahren nicht anzuwenden. Die Plangenehmigung soll in elektronischer Form ergehen; § 69 Absatz 2 Satz 2 gilt entsprechend. Die Plangenehmigung ist dem Träger des Vorhabens, denjenigen, über deren Einwendungen entschieden worden ist, und den Vereinigungen, über deren Stellungnahmen entschieden worden ist, zuzustellen. Sind außer an den Träger des Vorhabens mehr als 50 Zustellungen vorzunehmen, so gilt § 74 Absatz 4 Satz 1 bis 3 und Absatz 5 entsprechend.</w:t>
      </w:r>
    </w:p>
    <w:p>
      <w:r>
        <w:t xml:space="preserve">(3) Die Plangenehmigung hat die Rechtswirkungen der Planfeststellung. Vor Erhebung einer verwaltungsgerichtlichen Klage bedarf es keiner Nachprüfung in einem Vorverfahren. § 75a Absatz 1 und 2 gilt entsprechend.</w:t>
      </w:r>
    </w:p>
    <w:p>
      <w:r>
        <w:t xml:space="preserve">(4) Abweichend von Absatz 1 Nummer 3 kann für ein Vorhaben, für das nach dem Gesetz über die Umweltverträglichkeitsprüfung eine Umweltverträglichkeitsprüfung durchzuführen ist, an Stelle eines Planfeststellungsbeschlusses eine Plangenehmigung erteilt werden. Die §§ 73 bis 73b gelten entsprechend mit Ausnahme von § 73 Absatz 2 Satz 4 und 5. Im Übrigen findet das Gesetz über die Umweltverträglichkeitsprüfung Anwendung.</w:t>
      </w:r>
    </w:p>
    <w:p>
      <w:r>
        <w:rPr>
          <w:color w:val="555555"/>
          <w:sz w:val="17"/>
        </w:rPr>
        <w:t xml:space="preserve">Zitiervorschlag: § 74a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