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73b VwVfG — Erörterungstermin</w:t>
      </w:r>
    </w:p>
    <w:p>
      <w:r>
        <w:rPr>
          <w:color w:val="555555"/>
          <w:sz w:val="18"/>
        </w:rPr>
        <w:t xml:space="preserve">Verwaltungsverfahrensgesetz</w:t>
      </w:r>
    </w:p>
    <w:p>
      <w:r>
        <w:rPr>
          <w:color w:val="555555"/>
          <w:sz w:val="18"/>
        </w:rPr>
        <w:t xml:space="preserve">Stand: 29.07.2026 (konsolidierte Textfassung, kein amtliches Inkrafttretensdatum)</w:t>
      </w:r>
    </w:p>
    <w:p>
      <w:r>
        <w:t xml:space="preserve">(1) Nach Ablauf der Einwendungsfrist kann die Planfeststellungsbehörde einen Erörterungstermin durchführen, sofern die erhobenen Einwendungen oder die abgegebenen Stellungnahmen hierzu Anlass geben. Die Planfeststellungsbehörde schließt die Erörterung innerhalb von drei Monaten nach Ablauf der Einwendungsfrist und Behördenbeteiligung ab.</w:t>
      </w:r>
    </w:p>
    <w:p>
      <w:r>
        <w:t xml:space="preserve">(2) Die Planfeststellungsbehörde macht einen Erörterungstermin mindestens eine Woche vorher öffentlich bekannt. Die Bekanntmachung über die Durchführung eines Erörterungstermins kann mit der Bekanntmachung nach § 73 Absatz 3 Satz 1 verbunden werden.</w:t>
      </w:r>
    </w:p>
    <w:p>
      <w:r>
        <w:t xml:space="preserve">(3) Gegenstand eines Erörterungstermins sind die rechtzeitig gegen den Plan erhobenen Einwendungen von Betroffenen nach § 73 Absatz 2 Satz 1 Nummer 1, die rechtzeitig abgegebenen Stellungnahmen von Vereinigungen nach § 73 Absatz 2 Satz 1 Nummer 2 sowie die Stellungnahmen der Behörden nach § 73a zu dem Plan. Vorbehaltlich einer abweichenden Bestimmung der Planfeststellungsbehörde sind zur Teilnahme am Erörterungstermin berechtigt:</w:t>
      </w:r>
    </w:p>
    <w:p>
      <w:pPr>
        <w:ind w:left="420"/>
      </w:pPr>
      <w:r>
        <w:t xml:space="preserve">1. der Träger des Vorhabens,</w:t>
      </w:r>
    </w:p>
    <w:p>
      <w:pPr>
        <w:ind w:left="420"/>
      </w:pPr>
      <w:r>
        <w:t xml:space="preserve">2. die Behörden nach § 73a,</w:t>
      </w:r>
    </w:p>
    <w:p>
      <w:pPr>
        <w:ind w:left="420"/>
      </w:pPr>
      <w:r>
        <w:t xml:space="preserve">3. die Betroffenen sowie</w:t>
      </w:r>
    </w:p>
    <w:p>
      <w:pPr>
        <w:ind w:left="420"/>
      </w:pPr>
      <w:r>
        <w:t xml:space="preserve">4. diejenigen, die Einwendungen erhoben oder Stellungnahmen abgegeben haben.</w:t>
      </w:r>
    </w:p>
    <w:p>
      <w:r>
        <w:t xml:space="preserve">(4) Die Planfeststellungsbehörde kann die Erörterung ganz oder teilweise durch digitale Formate nach § 27c ersetzen. § 27c Absatz 1 Nummer 2 ist mit der Maßgabe anzuwenden, dass der Erörterungstermin auch ohne Einwilligung der zur Teilnahme Berechtigten durch eine Video- oder Telefonkonferenz ersetzt werden kann. Die Planfeststellungsbehörde informiert im Falle des Satzes 2 auf ihrer Internetseite über Art, Umfang und Nutzung der digitalen Formate.</w:t>
      </w:r>
    </w:p>
    <w:p>
      <w:r>
        <w:t xml:space="preserve">(5) Im Übrigen gelten für eine Erörterung die Vorschriften über die mündliche Verhandlung im förmlichen Verwaltungsverfahren (§ 67 Absatz 2 Nummer 1 und 4 und Absatz 3 sowie § 68) entsprechend mit Ausnahme von § 68 Absatz 4 Satz 3.</w:t>
      </w:r>
    </w:p>
    <w:p>
      <w:r>
        <w:rPr>
          <w:color w:val="555555"/>
          <w:sz w:val="17"/>
        </w:rPr>
        <w:t xml:space="preserve">Zitiervorschlag: § 73b VwVfG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