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73a VwVfG — Behördenbeteiligung</w:t>
      </w:r>
    </w:p>
    <w:p>
      <w:r>
        <w:rPr>
          <w:color w:val="555555"/>
          <w:sz w:val="18"/>
        </w:rPr>
        <w:t xml:space="preserve">Verwaltungsverfahrensgesetz</w:t>
      </w:r>
    </w:p>
    <w:p>
      <w:r>
        <w:rPr>
          <w:color w:val="555555"/>
          <w:sz w:val="18"/>
        </w:rPr>
        <w:t xml:space="preserve">Stand: 29.07.2026 (konsolidierte Textfassung, kein amtliches Inkrafttretensdatum)</w:t>
      </w:r>
    </w:p>
    <w:p>
      <w:r>
        <w:t xml:space="preserve">(1) Mit Auslegung des Plans fordert die Planfeststellungsbehörde die Behörden, deren Aufgabenbereich durch das Vorhaben berührt wird, elektronisch zur Stellungnahme auf.</w:t>
      </w:r>
    </w:p>
    <w:p>
      <w:r>
        <w:t xml:space="preserve">(2) Die Behörden haben ihre Stellungnahme innerhalb einer von der Planfeststellungsbehörde festzusetzenden Frist elektronisch abzugeben. Die Frist darf drei Monate nicht überschreiten. Stellungnahmen, die nach Ablauf der Frist nach Satz 1 eingehen, sind zu berücksichtigen, wenn der Planfeststellungsbehörde die vorgebrachten Belange bekannt sind oder hätten bekannt sein müssen oder sie für die Rechtmäßigkeit der Entscheidung von Bedeutung sind. Im Übrigen können sie berücksichtigt werden.</w:t>
      </w:r>
    </w:p>
    <w:p>
      <w:r>
        <w:t xml:space="preserve">(3) Eine in mehreren Aufgabenbereichen betroffene Behörde hat eine inhaltlich einheitliche Stellungnahme abzugeben.</w:t>
      </w:r>
    </w:p>
    <w:p>
      <w:r>
        <w:rPr>
          <w:color w:val="555555"/>
          <w:sz w:val="17"/>
        </w:rPr>
        <w:t xml:space="preserve">Zitiervorschlag: § 73a VwVfG</w:t>
      </w:r>
    </w:p>
    <w:p>
      <w:r>
        <w:rPr>
          <w:color w:val="555555"/>
          <w:sz w:val="17"/>
        </w:rPr>
        <w:t xml:space="preserve">Quelle: Bundesamt für Justiz, abgerufen 29.07.2026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https://recht.nulegal.eu/gesetze/VwVfG/73a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