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72a VwVfG — Einreichung des Plans und Ausgestaltung des Verfahrens</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Der Träger des Vorhabens hat den vollständigen Plan bei der Planfeststellungsbehörde elektronisch einzureichen. Der Plan besteht aus den Zeichnungen und Erläuterungen, die das Vorhaben, seinen Anlass und die von dem Vorhaben betroffenen Grundstücke und Anlagen erkennen lassen. Die Anforderungen an den Geheim- und Sabotageschutz sind zu beachten. Die Planfeststellungsbehörde prüft innerhalb eines Monats nach Einreichung des Plans, ob die Planunterlagen vollständig sind. Sind die Planunterlagen unvollständig oder enthalten sie offensichtliche Unrichtigkeiten, wirkt die Planfeststellungsbehörde unverzüglich beim Träger des Vorhabens auf eine Ergänzung oder Berichtigung hin.</w:t>
      </w:r>
    </w:p>
    <w:p>
      <w:r>
        <w:t xml:space="preserve">(2) Die Planfeststellungsbehörde soll festlegen, dass der Plan über eine von ihr oder ihrem Verwaltungsträger zur Verfügung gestelltes Verwaltungsportal einzureichen ist und dieses Grundlage für die durchzuführende Behördenbeteiligung, das durchzuführende Anhörungsverfahren und die weiteren durchzuführenden Verfahrensschritte zwischen den Beteiligten ist.</w:t>
      </w:r>
    </w:p>
    <w:p>
      <w:r>
        <w:t xml:space="preserve">(3) Die Planfeststellungsbehörde bestimmt die technischen Anforderungen an den elektronischen Austausch und an das Verwaltungsportal, sowie die Art und den Umfang der einzureichenden Dokumente.</w:t>
      </w:r>
    </w:p>
    <w:p>
      <w:r>
        <w:t xml:space="preserve">(4) Ist die in den Vorschriften dieses Abschnitts vorgesehene elektronische Durchführung des Planfeststellungsverfahrens aus technischen Gründen nicht möglich, bestimmt die Planfeststellungsbehörde das weitere Vorgehen.</w:t>
      </w:r>
    </w:p>
    <w:p>
      <w:r>
        <w:rPr>
          <w:color w:val="555555"/>
          <w:sz w:val="17"/>
        </w:rPr>
        <w:t xml:space="preserve">Zitiervorschlag: § 72a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