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VwVG — Vollzugsbehörden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Verwaltungsakt wird von der Behörde vollzogen, die ihn erlassen hat; sie vollzieht auch Beschwerdeentscheidungen.</w:t>
      </w:r>
    </w:p>
    <w:p>
      <w:r>
        <w:t xml:space="preserve">(2) Die Behörde der unteren Verwaltungsstufe kann für den Einzelfall oder allgemein mit dem Vollzug beauftragt werden.</w:t>
      </w:r>
    </w:p>
    <w:p>
      <w:r>
        <w:rPr>
          <w:color w:val="555555"/>
          <w:sz w:val="17"/>
        </w:rPr>
        <w:t xml:space="preserve">Zitiervorschlag: § 7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