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VwVG — Vollstreckungsschuldner</w:t>
      </w:r>
    </w:p>
    <w:p>
      <w:r>
        <w:rPr>
          <w:color w:val="555555"/>
          <w:sz w:val="18"/>
        </w:rPr>
        <w:t xml:space="preserve">Verwaltungs-Vollstreckungsgesetz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Als Vollstreckungsschuldner kann in Anspruch genommen werden,</w:t>
      </w:r>
    </w:p>
    <w:p>
      <w:pPr>
        <w:ind w:left="420"/>
      </w:pPr>
      <w:r>
        <w:t xml:space="preserve">a) wer eine Leistung als Selbstschuldner schuldet;</w:t>
      </w:r>
    </w:p>
    <w:p>
      <w:pPr>
        <w:ind w:left="420"/>
      </w:pPr>
      <w:r>
        <w:t xml:space="preserve">b) wer für die Leistung, die ein anderer schuldet, persönlich haftet.</w:t>
      </w:r>
    </w:p>
    <w:p>
      <w:r>
        <w:t xml:space="preserve">(2) Wer zur Duldung der Zwangsvollstreckung verpflichtet ist, wird dem Vollstreckungsschuldner gleichgestellt, soweit die Duldungspflicht reicht.</w:t>
      </w:r>
    </w:p>
    <w:p>
      <w:r>
        <w:rPr>
          <w:color w:val="555555"/>
          <w:sz w:val="17"/>
        </w:rPr>
        <w:t xml:space="preserve">Zitiervorschlag: § 2 VwVG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https://recht.nulegal.eu/gesetze/VwVG/2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