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VwRehaG — Leistungen der Sozialen Entschädigung bei gesundheitlicher Schädigung; Verordnungsermächtigung</w:t>
      </w:r>
    </w:p>
    <w:p>
      <w:r>
        <w:rPr>
          <w:color w:val="555555"/>
          <w:sz w:val="18"/>
        </w:rPr>
        <w:t xml:space="preserve">Verwaltungsrechtliches Rehabilitierungsgesetz</w:t>
      </w:r>
    </w:p>
    <w:p>
      <w:r>
        <w:rPr>
          <w:color w:val="555555"/>
          <w:sz w:val="18"/>
        </w:rPr>
        <w:t xml:space="preserve">Stand: 01.07.2025 (konsolidierte Textfassung, kein amtliches Inkrafttretensdatum)</w:t>
      </w:r>
    </w:p>
    <w:p>
      <w:r>
        <w:t xml:space="preserve">(1) Ein Betroffener, der infolge einer Maßnahme nach § 1 eine gesundheitliche Schädigung erlitten hat, erhält wegen der gesundheitlichen und wirtschaftlichen Folgen dieser Schädigung auf Antrag Leistungen der Sozialen Entschädigung in entsprechender Anwendung des Vierzehnten Buches Sozialgesetzbuch. Dies gilt nicht, soweit er wegen desselben schädigenden Ereignisses bereits folgende Leistungen erhält:</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der Sozialen Entschädigung in entsprechender Anwendung des Vierzehnten Buches Sozialgesetzbuch.</w:t>
      </w:r>
    </w:p>
    <w:p>
      <w:r>
        <w:t xml:space="preserve">(2) Einer Schädigung im Sinne des Absatzes 1 steht eine gesundheitliche Schädigung gleich, die durch einen Unfall unter den Voraussetzungen des § 4 Absatz 2 Nummer 1 des Vierzehnten Buches Sozialgesetzbuch herbeigeführt worden ist.</w:t>
      </w:r>
    </w:p>
    <w:p>
      <w:r>
        <w:t xml:space="preserve">(3) Wer als Berechtigter oder Leistungsempfänger nach Absatz 1 dieser Vorschrift oder § 4 dieses Gesetzes, als Pflegeperson oder als Begleitperson bei einer notwendigen Begleitung einer geschädigten Person durch einen Unfall unter den Voraussetzungen des § 4 Absatz 2 Nummer 2 des Vierzehnten Buches Sozialgesetzbuch eine gesundheitliche Schädigung erleidet, erhält Leistungen der Sozialen Entschädigung nach Absatz 1.</w:t>
      </w:r>
    </w:p>
    <w:p>
      <w:r>
        <w:t xml:space="preserve">(4) Einer gesundheitlichen Schädigung im Sinne der Absätze 1 bis 3 steht die Beschädigung eines am Körper getragenen Hilfsmittels, einer Brille, von Kontaktlinsen oder von Zahnersatz gleich.</w:t>
      </w:r>
    </w:p>
    <w:p>
      <w:r>
        <w:t xml:space="preserve">(5) Zur Anerkennung einer Gesundheitsstörung als Folge einer Schädigung genügt die Wahrscheinlichkeit des ursächlichen Zusammenhanges. Sie ist gegeben, wenn nach dem aktuellen Stand der medizinischen Wissenschaft mehr für als gegen einen ursächlichen Zusammenhang spricht.</w:t>
      </w:r>
    </w:p>
    <w:p>
      <w:r>
        <w:t xml:space="preserve">(6) Beim Vorliegen bestimmter schädigender Ereignisse und bestimmter gesundheitlicher Schädigungen des Antragstellers wird die Wahrscheinlichkeit des ursächlichen Zusammenhangs vermutet. Das Bundesministerium der Justiz bestimmt durch Rechtsverordnung im Einvernehmen mit dem Bundesministerium für Gesundheit und dem Bundesministerium für Arbeit und Soziales sowie im Benehmen mit der oder dem Bundesbeauftragten für die Opfer der SED-Diktatur beim Deutschen Bundestag unter Beachtung des aktuellen Standes der medizinischen Wissenschaft, welche schädigenden Ereignisse und welche gesundheitlichen Schädigungen solche im Sinne des Satzes 1 sind.</w:t>
      </w:r>
    </w:p>
    <w:p>
      <w:r>
        <w:t xml:space="preserve">(7) Wenn die zur Anerkennung einer Gesundheitsstörung als Schädigungsfolge erforderliche Wahrscheinlichkeit nur deshalb nicht gegeben ist, weil über die Ursache der Gesundheitsstörung in der medizinischen Wissenschaft Ungewissheit besteht, kann mit Zustimmung des Bundesministeriums für Arbeit und Soziales die Gesundheitsstörung als Schädigungsfolge anerkannt werden. Die Zustimmung kann allgemein erteilt werden.</w:t>
      </w:r>
    </w:p>
    <w:p>
      <w:r>
        <w:rPr>
          <w:color w:val="555555"/>
          <w:sz w:val="17"/>
        </w:rPr>
        <w:t xml:space="preserve">Zitiervorschlag: § 3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