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VwRehaG — Rehabilitierungsbehörde</w:t>
      </w:r>
    </w:p>
    <w:p>
      <w:r>
        <w:rPr>
          <w:color w:val="555555"/>
          <w:sz w:val="18"/>
        </w:rPr>
        <w:t xml:space="preserve">Verwaltungsrechtliches Rehabilitierungsgesetz</w:t>
      </w:r>
    </w:p>
    <w:p>
      <w:r>
        <w:rPr>
          <w:color w:val="555555"/>
          <w:sz w:val="18"/>
        </w:rPr>
        <w:t xml:space="preserve">Stand: 01.01.2024 (konsolidierte Textfassung, kein amtliches Inkrafttretensdatum)</w:t>
      </w:r>
    </w:p>
    <w:p>
      <w:r>
        <w:t xml:space="preserve">(1) Die Aufhebung oder die Feststellung der Rechtsstaatswidrigkeit einer Maßnahme nach § 1 sowie die Entscheidung über Ausschließungsgründe nach § 2 Abs. 2 obliegt der Rehabilitierungsbehörde des Landes, in dessen Gebiet nach dem Stand vom 3. Oktober 1990 die Maßnahme ergangen ist. Sind hiernach die Rehabilitierungsbehörden mehrerer Länder zuständig, so entscheidet die Behörde, die zuerst mit der Sache befaßt worden ist. Die Feststellungen der Rehabilitierungsbehörde sind für die Behörden und Stellen bindend, die über die Folgeansprüche entscheiden.</w:t>
      </w:r>
    </w:p>
    <w:p>
      <w:r>
        <w:t xml:space="preserve">(2) Die Feststellung der Rechtsstaatswidrigkeit einer Maßnahme im Sinne des § 1a, die Gewährung der einmaligen Leistung nach § 1a Absatz 2 Satz 1 und die Entscheidung über die Ausschließungsgründe nach § 2 Absatz 2 und 4 Satz 9 obliegen der Rehabilitierungsbehörde des Landes, in dessen Gebiet nach dem Stand vom 3. Oktober 1990 die Maßnahme ergangen ist.</w:t>
      </w:r>
    </w:p>
    <w:p>
      <w:r>
        <w:t xml:space="preserve">(3) Rehabilitierungsbehörden werden in den Ländern Berlin, Brandenburg, Mecklenburg-Vorpommern, Sachsen, Sachsen-Anhalt und Thüringen errichtet.</w:t>
      </w:r>
    </w:p>
    <w:p>
      <w:r>
        <w:t xml:space="preserve">(4) Werden Ansprüche nach den §§ 3 und 4 geltend gemacht, trifft die Rehabilitierungsbehörde Feststellungen zur Rechtsstaatswidrigkeit der Maßnahme im Sinne des § 1 sowie über Ausschließungsgründe nach § 2 Abs. 2. Die nach dem Vierzehnten Buch Sozialgesetzbuch erforderlichen Feststellungen treffen die nach Landesrecht zur Durchführung des Vierzehnten Buches Sozialgesetzbuch bestimmten Behörden. Das Verfahren für die Gewährung von Leistungen nach den §§ 3 und 4 richtet sich nach dem Ersten und Zehnten Buch Sozialgesetzbuch; die §§ 115 bis 119 des Vierzehnten Buches Sozialgesetzbuch gelten entsprechend.</w:t>
      </w:r>
    </w:p>
    <w:p>
      <w:r>
        <w:rPr>
          <w:color w:val="555555"/>
          <w:sz w:val="17"/>
        </w:rPr>
        <w:t xml:space="preserve">Zitiervorschlag: § 12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