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VwRehaG — Inhalt des Antrags</w:t>
      </w:r>
    </w:p>
    <w:p>
      <w:r>
        <w:rPr>
          <w:color w:val="555555"/>
          <w:sz w:val="18"/>
        </w:rPr>
        <w:t xml:space="preserve">Verwaltungsrechtliches Rehabilitierungsgesetz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Antrag soll enthalten</w:t>
      </w:r>
    </w:p>
    <w:p>
      <w:pPr>
        <w:ind w:left="420"/>
      </w:pPr>
      <w:r>
        <w:t xml:space="preserve">1. Angaben zu den persönlichen und wirtschaftlichen Verhältnissen,</w:t>
      </w:r>
    </w:p>
    <w:p>
      <w:pPr>
        <w:ind w:left="420"/>
      </w:pPr>
      <w:r>
        <w:t xml:space="preserve">2. eine Darstellung des die Aufhebung der Maßnahme rechtfertigenden Sachverhalts,</w:t>
      </w:r>
    </w:p>
    <w:p>
      <w:pPr>
        <w:ind w:left="420"/>
      </w:pPr>
      <w:r>
        <w:t xml:space="preserve">3. Angabe von Beweismitteln,</w:t>
      </w:r>
    </w:p>
    <w:p>
      <w:pPr>
        <w:ind w:left="420"/>
      </w:pPr>
      <w:r>
        <w:t xml:space="preserve">4. Angaben über Art und Umfang von Folgeansprüchen sowie</w:t>
      </w:r>
    </w:p>
    <w:p>
      <w:pPr>
        <w:ind w:left="420"/>
      </w:pPr>
      <w:r>
        <w:t xml:space="preserve">5. eine Erklärung, ob der Antragsteller andere Ausgleichsleistungen bereits erhalten und ob und wo er schon früher einen Antrag gestellt hat.</w:t>
      </w:r>
    </w:p>
    <w:p>
      <w:r>
        <w:t xml:space="preserve">(2) Der Antrag nach § 1a soll neben den notwendigen Angaben zu den persönlichen Verhältnissen die in Absatz 1 Nummer 2, 3 und 5 vorgeschriebenen Angaben enthalten.</w:t>
      </w:r>
    </w:p>
    <w:p>
      <w:r>
        <w:rPr>
          <w:color w:val="555555"/>
          <w:sz w:val="17"/>
        </w:rPr>
        <w:t xml:space="preserve">Zitiervorschlag: § 10 VwRehaG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