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VwRefATZV (Bayern) — In-Kraft-Treten</w:t>
      </w:r>
    </w:p>
    <w:p>
      <w:r>
        <w:rPr>
          <w:color w:val="555555"/>
          <w:sz w:val="18"/>
        </w:rPr>
        <w:t xml:space="preserve">Verwaltungsreform-Teilzeitverordnung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2005 in Kraft.</w:t>
      </w:r>
    </w:p>
    <w:p>
      <w:r>
        <w:rPr>
          <w:color w:val="555555"/>
          <w:sz w:val="17"/>
        </w:rPr>
        <w:t xml:space="preserve">Zitiervorschlag: § 4 VwRefATZV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https://recht.nulegal.eu/gesetze/VwRefATZV/4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