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Inhaltsübersicht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rPr>
          <w:rFonts w:ascii="Courier New" w:hAnsi="Courier New"/>
          <w:sz w:val="17"/>
        </w:rPr>
        <w:t xml:space="preserve">TEIL I</w:t>
      </w:r>
    </w:p>
    <w:p>
      <w:r>
        <w:rPr>
          <w:rFonts w:ascii="Courier New" w:hAnsi="Courier New"/>
          <w:sz w:val="17"/>
        </w:rPr>
        <w:t xml:space="preserve">    Gerichtsverfassung</w:t>
      </w:r>
    </w:p>
    <w:p>
      <w:r>
        <w:rPr>
          <w:rFonts w:ascii="Courier New" w:hAnsi="Courier New"/>
          <w:sz w:val="17"/>
        </w:rPr>
        <w:t xml:space="preserve">    1. Abschnitt:    Gerichte    §§ 1 bis 14</w:t>
      </w:r>
    </w:p>
    <w:p>
      <w:r>
        <w:rPr>
          <w:rFonts w:ascii="Courier New" w:hAnsi="Courier New"/>
          <w:sz w:val="17"/>
        </w:rPr>
        <w:t xml:space="preserve">2. Abschnitt:    Richter    §§ 15 bis 18</w:t>
      </w:r>
    </w:p>
    <w:p>
      <w:r>
        <w:rPr>
          <w:rFonts w:ascii="Courier New" w:hAnsi="Courier New"/>
          <w:sz w:val="17"/>
        </w:rPr>
        <w:t xml:space="preserve">3. Abschnitt:    Ehrenamtliche Richter    §§ 19 bis 34</w:t>
      </w:r>
    </w:p>
    <w:p>
      <w:r>
        <w:rPr>
          <w:rFonts w:ascii="Courier New" w:hAnsi="Courier New"/>
          <w:sz w:val="17"/>
        </w:rPr>
        <w:t xml:space="preserve">4. Abschnitt:    Vertreter des öffentlichen Interesses    §§ 35 bis 37</w:t>
      </w:r>
    </w:p>
    <w:p>
      <w:r>
        <w:rPr>
          <w:rFonts w:ascii="Courier New" w:hAnsi="Courier New"/>
          <w:sz w:val="17"/>
        </w:rPr>
        <w:t xml:space="preserve">5. Abschnitt:    Gerichtsverwaltung    §§ 38 und 39</w:t>
      </w:r>
    </w:p>
    <w:p>
      <w:r>
        <w:rPr>
          <w:rFonts w:ascii="Courier New" w:hAnsi="Courier New"/>
          <w:sz w:val="17"/>
        </w:rPr>
        <w:t xml:space="preserve">6. Abschnitt:    Verwaltungsrechtsweg und Zuständigkeit    §§ 40 bis 53</w:t>
      </w:r>
    </w:p>
    <w:p>
      <w:r>
        <w:rPr>
          <w:rFonts w:ascii="Courier New" w:hAnsi="Courier New"/>
          <w:sz w:val="17"/>
        </w:rPr>
        <w:t xml:space="preserve">TEIL II</w:t>
      </w:r>
    </w:p>
    <w:p>
      <w:r>
        <w:rPr>
          <w:rFonts w:ascii="Courier New" w:hAnsi="Courier New"/>
          <w:sz w:val="17"/>
        </w:rPr>
        <w:t xml:space="preserve">    Verfahren</w:t>
      </w:r>
    </w:p>
    <w:p>
      <w:r>
        <w:rPr>
          <w:rFonts w:ascii="Courier New" w:hAnsi="Courier New"/>
          <w:sz w:val="17"/>
        </w:rPr>
        <w:t xml:space="preserve">    7. Abschnitt:    Allgemeine Verfahrensvorschriften    §§ 54 bis 67a</w:t>
      </w:r>
    </w:p>
    <w:p>
      <w:r>
        <w:rPr>
          <w:rFonts w:ascii="Courier New" w:hAnsi="Courier New"/>
          <w:sz w:val="17"/>
        </w:rPr>
        <w:t xml:space="preserve">8. Abschnitt:    Besondere Vorschriften für Anfechtungs- und Verpflichtungsklagen    §§ 68 bis 80c</w:t>
      </w:r>
    </w:p>
    <w:p>
      <w:r>
        <w:rPr>
          <w:rFonts w:ascii="Courier New" w:hAnsi="Courier New"/>
          <w:sz w:val="17"/>
        </w:rPr>
        <w:t xml:space="preserve">9. Abschnitt:    Verfahren im ersten Rechtszug    §§ 81 bis 106</w:t>
      </w:r>
    </w:p>
    <w:p>
      <w:r>
        <w:rPr>
          <w:rFonts w:ascii="Courier New" w:hAnsi="Courier New"/>
          <w:sz w:val="17"/>
        </w:rPr>
        <w:t xml:space="preserve">10. Abschnitt:    Urteile und andere Entscheidungen    §§ 107 bis 122</w:t>
      </w:r>
    </w:p>
    <w:p>
      <w:r>
        <w:rPr>
          <w:rFonts w:ascii="Courier New" w:hAnsi="Courier New"/>
          <w:sz w:val="17"/>
        </w:rPr>
        <w:t xml:space="preserve">11. Abschnitt:    Einstweilige Anordnung    § 123</w:t>
      </w:r>
    </w:p>
    <w:p>
      <w:r>
        <w:rPr>
          <w:rFonts w:ascii="Courier New" w:hAnsi="Courier New"/>
          <w:sz w:val="17"/>
        </w:rPr>
        <w:t xml:space="preserve">TEIL III</w:t>
      </w:r>
    </w:p>
    <w:p>
      <w:r>
        <w:rPr>
          <w:rFonts w:ascii="Courier New" w:hAnsi="Courier New"/>
          <w:sz w:val="17"/>
        </w:rPr>
        <w:t xml:space="preserve">    Rechtsmittel und Wiederaufnahme des Verfahrens</w:t>
      </w:r>
    </w:p>
    <w:p>
      <w:r>
        <w:rPr>
          <w:rFonts w:ascii="Courier New" w:hAnsi="Courier New"/>
          <w:sz w:val="17"/>
        </w:rPr>
        <w:t xml:space="preserve">    12. Abschnitt:    Berufung    §§ 124 bis 131</w:t>
      </w:r>
    </w:p>
    <w:p>
      <w:r>
        <w:rPr>
          <w:rFonts w:ascii="Courier New" w:hAnsi="Courier New"/>
          <w:sz w:val="17"/>
        </w:rPr>
        <w:t xml:space="preserve">13. Abschnitt:    Revision    §§ 132 bis 145</w:t>
      </w:r>
    </w:p>
    <w:p>
      <w:r>
        <w:rPr>
          <w:rFonts w:ascii="Courier New" w:hAnsi="Courier New"/>
          <w:sz w:val="17"/>
        </w:rPr>
        <w:t xml:space="preserve">14. Abschnitt:    Beschwerde, Erinnerung, Anhörungsrüge    §§ 146 bis 152a</w:t>
      </w:r>
    </w:p>
    <w:p>
      <w:r>
        <w:rPr>
          <w:rFonts w:ascii="Courier New" w:hAnsi="Courier New"/>
          <w:sz w:val="17"/>
        </w:rPr>
        <w:t xml:space="preserve">15. Abschnitt:    Wiederaufnahme des Verfahrens    § 153</w:t>
      </w:r>
    </w:p>
    <w:p>
      <w:r>
        <w:rPr>
          <w:rFonts w:ascii="Courier New" w:hAnsi="Courier New"/>
          <w:sz w:val="17"/>
        </w:rPr>
        <w:t xml:space="preserve">TEIL IV</w:t>
      </w:r>
    </w:p>
    <w:p>
      <w:r>
        <w:rPr>
          <w:rFonts w:ascii="Courier New" w:hAnsi="Courier New"/>
          <w:sz w:val="17"/>
        </w:rPr>
        <w:t xml:space="preserve">    Kosten und Vollstreckung</w:t>
      </w:r>
    </w:p>
    <w:p>
      <w:r>
        <w:rPr>
          <w:rFonts w:ascii="Courier New" w:hAnsi="Courier New"/>
          <w:sz w:val="17"/>
        </w:rPr>
        <w:t xml:space="preserve">    16. Abschnitt:    Kosten    §§ 154 bis 166</w:t>
      </w:r>
    </w:p>
    <w:p>
      <w:r>
        <w:rPr>
          <w:rFonts w:ascii="Courier New" w:hAnsi="Courier New"/>
          <w:sz w:val="17"/>
        </w:rPr>
        <w:t xml:space="preserve">17. Abschnitt:    Vollstreckung    §§ 167 bis 172</w:t>
      </w:r>
    </w:p>
    <w:p>
      <w:r>
        <w:rPr>
          <w:rFonts w:ascii="Courier New" w:hAnsi="Courier New"/>
          <w:sz w:val="17"/>
        </w:rPr>
        <w:t xml:space="preserve">TEIL V</w:t>
      </w:r>
    </w:p>
    <w:p>
      <w:r>
        <w:rPr>
          <w:rFonts w:ascii="Courier New" w:hAnsi="Courier New"/>
          <w:sz w:val="17"/>
        </w:rPr>
        <w:t xml:space="preserve">    Schluß- und Übergangsbestimmungen    §§ 173 bis 195</w:t>
      </w:r>
    </w:p>
    <w:p>
      <w:r>
        <w:rPr>
          <w:color w:val="555555"/>
          <w:sz w:val="17"/>
        </w:rPr>
        <w:t xml:space="preserve">Zitiervorschlag: Inhaltsübersicht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https://recht.nulegal.eu/gesetze/VwGO/inhaltsuebersicht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