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56a VwGO</w:t>
      </w:r>
    </w:p>
    <w:p>
      <w:r>
        <w:rPr>
          <w:color w:val="555555"/>
          <w:sz w:val="18"/>
        </w:rPr>
        <w:t xml:space="preserve">Verwaltungsgerichtsordnung</w:t>
      </w:r>
    </w:p>
    <w:p>
      <w:r>
        <w:rPr>
          <w:color w:val="555555"/>
          <w:sz w:val="18"/>
        </w:rPr>
        <w:t xml:space="preserve">Stand: 01.01.2022 (konsolidierte Textfassung, kein amtliches Inkrafttretensdatum)</w:t>
      </w:r>
    </w:p>
    <w:p>
      <w:r>
        <w:t xml:space="preserve">(1) Sind gleiche Bekanntgaben an mehr als fünfzig Personen erforderlich, kann das Gericht für das weitere Verfahren die Bekanntgabe durch öffentliche Bekanntmachung anordnen. In dem Beschluß muß bestimmt werden, in welchen Tageszeitungen die Bekanntmachungen veröffentlicht werden; dabei sind Tageszeitungen vorzusehen, die in dem Bereich verbreitet sind, in dem sich die Entscheidung voraussichtlich auswirken wird. Der Beschluß ist den Beteiligten zuzustellen. Die Beteiligten sind darauf hinzuweisen, auf welche Weise die weiteren Bekanntgaben bewirkt werden und wann das Dokument als zugestellt gilt. Der Beschluß ist unanfechtbar. Das Gericht kann den Beschluß jederzeit aufheben; es muß ihn aufheben, wenn die Voraussetzungen des Satzes 1 nicht vorlagen oder nicht mehr vorliegen.</w:t>
      </w:r>
    </w:p>
    <w:p>
      <w:r>
        <w:t xml:space="preserve">(2) Die öffentliche Bekanntmachung erfolgt durch Aushang an der Gerichtstafel oder durch Veröffentlichung in einem elektronischen Informations- und Kommunikationssystem, das im Gericht öffentlich zugänglich ist und durch Veröffentlichung im Bundesanzeiger sowie in den im Beschluss nach Absatz 1 Satz 2 bestimmten Tageszeitungen. Bei einer Entscheidung genügt die öffentliche Bekanntmachung der Entscheidungsformel und der Rechtsbehelfsbelehrung. Statt des bekannt zu machenden Dokuments kann eine Benachrichtigung öffentlich bekannt gemacht werden, in der angegeben ist, wo das Dokument eingesehen werden kann. Eine Terminbestimmung oder Ladung muss im vollständigen Wortlaut öffentlich bekannt gemacht werden.</w:t>
      </w:r>
    </w:p>
    <w:p>
      <w:r>
        <w:t xml:space="preserve">(3) Das Dokument gilt als an dem Tage zugestellt, an dem seit dem Tage der Veröffentlichung im Bundesanzeiger zwei Wochen verstrichen sind; darauf ist in jeder Veröffentlichung hinzuweisen. Nach der öffentlichen Bekanntmachung einer Entscheidung können die Beteiligten eine Ausfertigung schriftlich anfordern; darauf ist in der Veröffentlichung gleichfalls hinzuweisen.</w:t>
      </w:r>
    </w:p>
    <w:p>
      <w:r>
        <w:rPr>
          <w:color w:val="555555"/>
          <w:sz w:val="17"/>
        </w:rPr>
        <w:t xml:space="preserve">Zitiervorschlag: § 56a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https://recht.nulegal.eu/gesetze/VwGO/56a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