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VwGO</w:t>
      </w:r>
    </w:p>
    <w:p>
      <w:r>
        <w:rPr>
          <w:color w:val="555555"/>
          <w:sz w:val="18"/>
        </w:rPr>
        <w:t xml:space="preserve">Verwaltungsgerichtsordnung</w:t>
      </w:r>
    </w:p>
    <w:p>
      <w:r>
        <w:rPr>
          <w:color w:val="555555"/>
          <w:sz w:val="18"/>
        </w:rPr>
        <w:t xml:space="preserve">Stand: 10.06.2019 (konsolidierte Textfassung, kein amtliches Inkrafttretensdatum)</w:t>
      </w:r>
    </w:p>
    <w:p>
      <w:r>
        <w:t xml:space="preserve">(1) Das Verwaltungsgericht besteht aus dem Präsidenten und aus den Vorsitzenden Richtern und weiteren Richtern in erforderlicher Anzahl.</w:t>
      </w:r>
    </w:p>
    <w:p>
      <w:r>
        <w:t xml:space="preserve">(2) Bei dem Verwaltungsgericht werden Kammern gebildet.</w:t>
      </w:r>
    </w:p>
    <w:p>
      <w:r>
        <w:t xml:space="preserve">(3) Die Kammer des Verwaltungsgerichts entscheidet in der Besetzung von drei Richtern und zwei ehrenamtlichen Richtern, soweit nicht ein Einzelrichter entscheidet. Bei Beschlüssen außerhalb der mündlichen Verhandlung und bei Gerichtsbescheiden (§ 84) wirken die ehrenamtlichen Richter nicht mit.</w:t>
      </w:r>
    </w:p>
    <w:p>
      <w:r>
        <w:rPr>
          <w:color w:val="555555"/>
          <w:sz w:val="17"/>
        </w:rPr>
        <w:t xml:space="preserve">Zitiervorschlag: § 5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