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ehrenamtlicher Richter ist von seinem Amt zu entbinden, wenn er</w:t>
      </w:r>
    </w:p>
    <w:p>
      <w:pPr>
        <w:ind w:left="420"/>
      </w:pPr>
      <w:r>
        <w:t xml:space="preserve">1. nach §§ 20 bis 22 nicht berufen werden konnte oder nicht mehr berufen werden kann oder</w:t>
      </w:r>
    </w:p>
    <w:p>
      <w:pPr>
        <w:ind w:left="420"/>
      </w:pPr>
      <w:r>
        <w:t xml:space="preserve">2. seine Amtspflichten gröblich verletzt hat oder</w:t>
      </w:r>
    </w:p>
    <w:p>
      <w:pPr>
        <w:ind w:left="420"/>
      </w:pPr>
      <w:r>
        <w:t xml:space="preserve">3. einen Ablehnungsgrund nach § 23 Abs. 1 geltend macht oder</w:t>
      </w:r>
    </w:p>
    <w:p>
      <w:pPr>
        <w:ind w:left="420"/>
      </w:pPr>
      <w:r>
        <w:t xml:space="preserve">4. die zur Ausübung seines Amtes erforderlichen geistigen oder körperlichen Fähigkeiten nicht mehr besitzt oder</w:t>
      </w:r>
    </w:p>
    <w:p>
      <w:pPr>
        <w:ind w:left="420"/>
      </w:pPr>
      <w:r>
        <w:t xml:space="preserve">5. seinen Wohnsitz im Gerichtsbezirk aufgibt.</w:t>
      </w:r>
    </w:p>
    <w:p>
      <w:r>
        <w:t xml:space="preserve">(2) In besonderen Härtefällen kann außerdem auf Antrag von der weiteren Ausübung des Amtes entbunden werden.</w:t>
      </w:r>
    </w:p>
    <w:p>
      <w:r>
        <w:t xml:space="preserve">(3) Die Entscheidung trifft ein Senat des Oberverwaltungsgerichts in den Fällen des Absatzes 1 Nr. 1, 2 und 4 auf Antrag des Präsidenten des Verwaltungsgerichts, in den Fällen des Absatzes 1 Nr. 3 und 5 und des Absatzes 2 auf Antrag des ehrenamtlichen Richters. Die Entscheidung ergeht durch Beschluß nach Anhörung des ehrenamtlichen Richters. Sie ist unanfechtbar.</w:t>
      </w:r>
    </w:p>
    <w:p>
      <w:r>
        <w:t xml:space="preserve">(4) Absatz 3 gilt entsprechend in den Fällen des § 23 Abs. 2.</w:t>
      </w:r>
    </w:p>
    <w:p>
      <w:r>
        <w:t xml:space="preserve">(5) Auf Antrag des ehrenamtlichen Richters ist die Entscheidung nach Absatz 3 von dem Senat des Oberverwaltungsgerichts aufzuheben, wenn Anklage nach § 21 Nr. 2 erhoben war und der Angeschuldigte rechtskräftig außer Verfolgung gesetzt oder freigesprochen worden ist.</w:t>
      </w:r>
    </w:p>
    <w:p>
      <w:r>
        <w:rPr>
          <w:color w:val="555555"/>
          <w:sz w:val="17"/>
        </w:rPr>
        <w:t xml:space="preserve">Zitiervorschlag: § 24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