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190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folgenden Gesetze, die von diesem Gesetz abweichen, bleiben unberührt:</w:t>
      </w:r>
    </w:p>
    <w:p>
      <w:pPr>
        <w:ind w:left="420"/>
      </w:pPr>
      <w:r>
        <w:t xml:space="preserve">1. Das Lastenausgleichsgesetz vom 14. August 1952 (Bundesgesetzbl. I S. 446) in der Fassung der dazu ergangenen Änderungsgesetze,</w:t>
      </w:r>
    </w:p>
    <w:p>
      <w:pPr>
        <w:ind w:left="420"/>
      </w:pPr>
      <w:r>
        <w:t xml:space="preserve">2. das Gesetz über die Errichtung eines Bundesaufsichtsamtes für das Versicherungs- und Bausparwesen vom 31. Juli 1951 (Bundesgesetzbl. I S. 480) in der Fassung des Gesetzes zur Ergänzung des Gesetzes über die Errichtung eines Bundesaufsichtsamtes für das Versicherungs- und Bausparwesen vom 22. Dezember 1954 (Bundesgesetzbl. I S. 501),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das Flurbereinigungsgesetz vom 14. Juli 1953 (Bundesgesetzbl. I S. 591),</w:t>
      </w:r>
    </w:p>
    <w:p>
      <w:pPr>
        <w:ind w:left="420"/>
      </w:pPr>
      <w:r>
        <w:t xml:space="preserve">5. das Personalvertretungsgesetz vom 5. August 1955 (Bundesgesetzbl. I S. 477),</w:t>
      </w:r>
    </w:p>
    <w:p>
      <w:pPr>
        <w:ind w:left="420"/>
      </w:pPr>
      <w:r>
        <w:t xml:space="preserve">6. die Wehrbeschwerdeordnung (WBO) vom 23. Dezember 1956 (Bundesgesetzbl. I S. 1066),</w:t>
      </w:r>
    </w:p>
    <w:p>
      <w:pPr>
        <w:ind w:left="420"/>
      </w:pPr>
      <w:r>
        <w:t xml:space="preserve">7. das Kriegsgefangenenentschädigungsgesetz (KgfEG) in der Fassung vom 8. Dezember 1956 (Bundesgesetzbl. I S. 908),</w:t>
      </w:r>
    </w:p>
    <w:p>
      <w:pPr>
        <w:ind w:left="420"/>
      </w:pPr>
      <w:r>
        <w:t xml:space="preserve">8. § 13 Abs. 2 des Patentgesetzes und die Vorschriften über das Verfahren vor dem Deutschen Patentamt.</w:t>
      </w:r>
    </w:p>
    <w:p>
      <w:r>
        <w:t xml:space="preserve">(2) (weggefallen)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190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