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170 VwGO</w:t>
      </w:r>
    </w:p>
    <w:p>
      <w:r>
        <w:rPr>
          <w:color w:val="555555"/>
          <w:sz w:val="18"/>
        </w:rPr>
        <w:t xml:space="preserve">Verwaltungsgerichtsordnung</w:t>
      </w:r>
    </w:p>
    <w:p>
      <w:r>
        <w:rPr>
          <w:color w:val="555555"/>
          <w:sz w:val="18"/>
        </w:rPr>
        <w:t xml:space="preserve">Stand: 10.06.2019 (konsolidierte Textfassung, kein amtliches Inkrafttretensdatum)</w:t>
      </w:r>
    </w:p>
    <w:p>
      <w:r>
        <w:t xml:space="preserve">(1) Soll gegen den Bund, ein Land, einen Gemeindeverband, eine Gemeinde, eine Körperschaft, eine Anstalt oder Stiftung des öffentlichen Rechts wegen einer Geldforderung vollstreckt werden, so verfügt auf Antrag des Gläubigers das Gericht des ersten Rechtszugs die Vollstreckung. Es bestimmt die vorzunehmenden Vollstreckungsmaßnahmen und ersucht die zuständige Stelle um deren Vornahme. Die ersuchte Stelle ist verpflichtet, dem Ersuchen nach den für sie geltenden Vollstreckungsvorschriften nachzukommen.</w:t>
      </w:r>
    </w:p>
    <w:p>
      <w:r>
        <w:t xml:space="preserve">(2) Das Gericht hat vor Erlaß der Vollstreckungsverfügung die Behörde oder bei Körperschaften, Anstalten und Stiftungen des öffentlichen Rechts, gegen die vollstreckt werden soll, die gesetzlichen Vertreter von der beabsichtigten Vollstreckung zu benachrichtigen mit der Aufforderung, die Vollstreckung innerhalb einer vom Gericht zu bemessenden Frist abzuwenden. Die Frist darf einen Monat nicht übersteigen.</w:t>
      </w:r>
    </w:p>
    <w:p>
      <w:r>
        <w:t xml:space="preserve">(3) Die Vollstreckung ist unzulässig in Sachen, die für die Erfüllung öffentlicher Aufgaben unentbehrlich sind oder deren Veräußerung ein öffentliches Interesse entgegensteht. Über Einwendungen entscheidet das Gericht nach Anhörung der zuständigen Aufsichtsbehörde oder bei obersten Bundes- oder Landesbehörden des zuständigen Ministers.</w:t>
      </w:r>
    </w:p>
    <w:p>
      <w:r>
        <w:t xml:space="preserve">(4) Für öffentlich-rechtliche Kreditinstitute gelten die Absätze 1 bis 3 nicht.</w:t>
      </w:r>
    </w:p>
    <w:p>
      <w:r>
        <w:t xml:space="preserve">(5) Der Ankündigung der Vollstreckung und der Einhaltung einer Wartefrist bedarf es nicht, wenn es sich um den Vollzug einer einstweiligen Anordnung handelt.</w:t>
      </w:r>
    </w:p>
    <w:p>
      <w:r>
        <w:rPr>
          <w:color w:val="555555"/>
          <w:sz w:val="17"/>
        </w:rPr>
        <w:t xml:space="preserve">Zitiervorschlag: § 170 VwGO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https://recht.nulegal.eu/gesetze/VwGO/170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