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Das Bundesverwaltungsgericht besteht aus dem Präsidenten und aus den Vorsitzenden Richtern und weiteren Richtern in erforderlicher Anzahl.</w:t>
      </w:r>
    </w:p>
    <w:p>
      <w:r>
        <w:t xml:space="preserve">(2) Bei dem Bundesverwaltungsgericht werden Senate gebildet.</w:t>
      </w:r>
    </w:p>
    <w:p>
      <w:r>
        <w:t xml:space="preserve">(3) Die Senate des Bundesverwaltungsgerichts entscheiden in der Besetzung von fünf Richtern, bei Beschlüssen außerhalb der mündlichen Verhandlung in der Besetzung von drei Richtern.</w:t>
      </w:r>
    </w:p>
    <w:p>
      <w:r>
        <w:t xml:space="preserve">(4) In Verfahren nach § 50 Absatz 1 Nummer 6 kann der Senat in einer Besetzung mit drei Richtern entscheiden, wenn</w:t>
      </w:r>
    </w:p>
    <w:p>
      <w:pPr>
        <w:ind w:left="420"/>
      </w:pPr>
      <w:r>
        <w:t xml:space="preserve">1. die Sache keine besonderen Schwierigkeiten tatsächlicher oder rechtlicher Art aufweist und</w:t>
      </w:r>
    </w:p>
    <w:p>
      <w:pPr>
        <w:ind w:left="420"/>
      </w:pPr>
      <w:r>
        <w:t xml:space="preserve">2. die Rechtssache keine grundsätzliche Bedeutung hat.</w:t>
      </w:r>
    </w:p>
    <w:p>
      <w:r>
        <w:t xml:space="preserve">§ 6 Absatz 2 bis 4 gilt entsprechend.</w:t>
      </w:r>
    </w:p>
    <w:p>
      <w:r>
        <w:rPr>
          <w:color w:val="555555"/>
          <w:sz w:val="17"/>
        </w:rPr>
        <w:t xml:space="preserve">Zitiervorschlag: § 10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