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VwAoFlag (Bayern)</w:t>
      </w:r>
    </w:p>
    <w:p>
      <w:r>
        <w:rPr>
          <w:color w:val="555555"/>
          <w:sz w:val="18"/>
        </w:rPr>
        <w:t xml:space="preserve">Flaggen-Verwaltungsanordnung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von Staatsbehörden ganz oder überwiegend benutzten Gebäude und Anlagen werden ohne besondere Anordnung beflaggt am</w:t>
      </w:r>
    </w:p>
    <w:p>
      <w:r>
        <w:t xml:space="preserve">1. Tag des Gedenkens an die Opfer des Nationalsozialismus (27. Januar),</w:t>
      </w:r>
    </w:p>
    <w:p>
      <w:r>
        <w:t xml:space="preserve">2. Feiertag der Arbeit (1. Mai),</w:t>
      </w:r>
    </w:p>
    <w:p>
      <w:r>
        <w:t xml:space="preserve">3. Europatag (9. Mai),</w:t>
      </w:r>
    </w:p>
    <w:p>
      <w:r>
        <w:t xml:space="preserve">4. Jahrestag der Verkündung des Grundgesetzes (23. Mai),</w:t>
      </w:r>
    </w:p>
    <w:p>
      <w:r>
        <w:t xml:space="preserve">5. Jahrestag des 17. Juni 1953,</w:t>
      </w:r>
    </w:p>
    <w:p>
      <w:r>
        <w:t xml:space="preserve">6. Jahrestag des 20. Juli 1944,</w:t>
      </w:r>
    </w:p>
    <w:p>
      <w:r>
        <w:t xml:space="preserve">7. Tag der Heimat (erster Sonntag im September, es sei denn, vom Ministerpräsidenten wird die Beflaggung für einen anderen Tag angeordnet),</w:t>
      </w:r>
    </w:p>
    <w:p>
      <w:r>
        <w:t xml:space="preserve">8. Tag der Deutschen Einheit (3. Oktober),</w:t>
      </w:r>
    </w:p>
    <w:p>
      <w:r>
        <w:t xml:space="preserve">9. Volkstrauertag (zweiter Sonntag vor dem ersten Adventssonntag),</w:t>
      </w:r>
    </w:p>
    <w:p>
      <w:r>
        <w:t xml:space="preserve">10. Jahrestag des Volksentscheids über die Annahme der Verfassung (1. Dezember),</w:t>
      </w:r>
    </w:p>
    <w:p>
      <w:r>
        <w:t xml:space="preserve">11. Tag einer allgemeinen Wahl zum Bayerischen Landtag, zum Deutschen Bundestag oder zum Europäischen Parlament.</w:t>
      </w:r>
    </w:p>
    <w:p>
      <w:r>
        <w:t xml:space="preserve">Sollte örtlich der Tag der Heimat an einem anderen als dem in Satz 1 Nr. 7 bezeichneten Tag begangen werden, so ist auch an diesem Tag zu beflaggen.</w:t>
      </w:r>
    </w:p>
    <w:p>
      <w:r>
        <w:t xml:space="preserve">(2) Aus besonderen Anlässen wird die allgemeine Beflaggung der in Absatz 1 genannten Gebäude angeordnet</w:t>
      </w:r>
    </w:p>
    <w:p>
      <w:r>
        <w:t xml:space="preserve">1. vom Ministerpräsidenten:</w:t>
      </w:r>
    </w:p>
    <w:p>
      <w:r>
        <w:t xml:space="preserve">bei politischem Anlass von überörtlicher Bedeutung,</w:t>
      </w:r>
    </w:p>
    <w:p>
      <w:r>
        <w:t xml:space="preserve">bei allgemeinem Anlass von überörtlicher, über den Bereich eines Regierungsbezirks hinausgehender Bedeutung,</w:t>
      </w:r>
    </w:p>
    <w:p>
      <w:r>
        <w:t xml:space="preserve">für die Landeshauptstadt München auch in allen anderen Fällen;</w:t>
      </w:r>
    </w:p>
    <w:p>
      <w:r>
        <w:t xml:space="preserve">2. von den Regierungen:</w:t>
      </w:r>
    </w:p>
    <w:p>
      <w:r>
        <w:t xml:space="preserve">bei politischem Anlass von örtlicher Bedeutung,</w:t>
      </w:r>
    </w:p>
    <w:p>
      <w:r>
        <w:t xml:space="preserve">bei allgemeinem Anlass von überörtlicher Bedeutung,</w:t>
      </w:r>
    </w:p>
    <w:p>
      <w:r>
        <w:t xml:space="preserve">bei allgemeinem Anlass von örtlicher Bedeutung an den Regierungssitzen,</w:t>
      </w:r>
    </w:p>
    <w:p>
      <w:r>
        <w:t xml:space="preserve">wenn die Anordnung nicht nach Nummer 1 dem Ministerpräsidenten vorbehalten ist;</w:t>
      </w:r>
    </w:p>
    <w:p>
      <w:r>
        <w:t xml:space="preserve">3. von den Kreisverwaltungsbehörden</w:t>
      </w:r>
    </w:p>
    <w:p>
      <w:r>
        <w:t xml:space="preserve">in den übrigen Fällen.</w:t>
      </w:r>
    </w:p>
    <w:p>
      <w:r>
        <w:t xml:space="preserve">(3) Die Beflaggung ist auf Fälle zu beschränken, die eine amtliche Anteilnahme rechtfertigen.</w:t>
      </w:r>
    </w:p>
    <w:p>
      <w:r>
        <w:t xml:space="preserve">(4) In Zweifelsfällen haben die in Absatz 2 Nrn. 2 und 3 genannten Behörden dem Staatsministerium des Innern zu berichten, das im Einvernehmen mit der Staatskanzlei entscheidet.</w:t>
      </w:r>
    </w:p>
    <w:p>
      <w:r>
        <w:t xml:space="preserve">(5) Den Gebietskörperschaften und den übrigen Körperschaften, Anstalten und Stiftungen des öffentlichen Rechts wird empfohlen, in den Fällen der Absätze 1 und 2 ebenfalls ihre Dienstgebäude zu beflaggen.</w:t>
      </w:r>
    </w:p>
    <w:p>
      <w:r>
        <w:t xml:space="preserve">(6) Die Gebäude der Staatskanzlei und der Staatsministerien sowie der Regierungen und der Obergerichte werden an allen Tagen beflaggt (Dauerbeflaggung). Die Staatsministerien können bestimmen, dass die Gebäude weiterer Zentral- und Mittelbehörden sowie sonstiger Einrichtungen in ihrem Geschäftsbereich dauerhaft beflaggt werden. Das Staatsministerium der Finanzen kann darüber hinaus anordnen, dass staatliche Schlösser und Residenzen an allen Tagen beflaggt werden.</w:t>
      </w:r>
    </w:p>
    <w:p>
      <w:r>
        <w:t xml:space="preserve">(7) Die Beflaggung beginnt um 7 Uhr und endet regelmäßig bei Eintritt der Dunkelheit. Erstreckt sich die Beflaggung über mehrere Tage oder erfolgt eine Dauerbeflaggung, ist eine Beflaggung auch nachts zulässig.</w:t>
      </w:r>
    </w:p>
    <w:p>
      <w:r>
        <w:rPr>
          <w:color w:val="555555"/>
          <w:sz w:val="17"/>
        </w:rPr>
        <w:t xml:space="preserve">Zitiervorschlag: § 2 VwAoFlag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https://recht.nulegal.eu/gesetze/VwAoFlag/2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