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VulkReifMechMstrV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Abs. 1 der Handwerksordnung in der Fassung der Bekanntmachung vom 24. September 1998 (BGBl. I S. 3074), der durch Artikel 1 Nr. 39 des Gesetzes vom 24. Dezember 2003 (BGBl. I S. 2934) geändert worden ist, in Verbindung mit § 1 Abs. 2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