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VulkAusbV 2004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der Handwerksordnung in der Fassung der Bekanntmachung vom 24. September 1998 (BGBl. I S. 3074), der durch Artikel 1 Nr. 26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