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VulkAusbV 2004 — Zwischenprüfung</w:t>
      </w:r>
    </w:p>
    <w:p>
      <w:r>
        <w:rPr>
          <w:color w:val="555555"/>
          <w:sz w:val="18"/>
        </w:rPr>
        <w:t xml:space="preserve">Verordnung über die Berufsausbildung zum Mechaniker für Reifen- und Vulkanisationstechnik/zur Mechanikerin für Reifen- und Vulkanisationstechnik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Die Prüflinge sollen in insgesamt höchstens sieben Stunden zwei Arbeitsaufgaben aus unterschiedlichen Bereichen, die Kundenaufträgen entsprechen, durchführen sowie während dieser Zeit in insgesamt höchstens zehn Minuten hierüber ein Fachgespräch führen. Innerhalb der Prüfungszeit sollen die Prüflinge in insgesamt höchstens drei Stunden schriftliche Aufgabenstellungen bearbeiten, die sich inhaltlich auf die Arbeitsaufgaben beziehen. Für die Arbeitsaufgaben kommen insbesondere in Betracht:</w:t>
      </w:r>
    </w:p>
    <w:p>
      <w:pPr>
        <w:ind w:left="420"/>
      </w:pPr>
      <w:r>
        <w:t xml:space="preserve">1. Reifen- und Felgensysteme eines Personenkraftwagens montieren, insbesondere Felgengröße und Reifengröße ermitteln, Auswuchtsystem bestimmen, Räder auswuchten und optimieren,</w:t>
      </w:r>
    </w:p>
    <w:p>
      <w:pPr>
        <w:ind w:left="420"/>
      </w:pPr>
      <w:r>
        <w:t xml:space="preserve">2. Reparieren von Reifen einschließlich Reparaturannahme, Reparaturausführung und Endkontrolle.</w:t>
      </w:r>
    </w:p>
    <w:p>
      <w:r>
        <w:t xml:space="preserve">Dabei sollen die Prüflinge zeigen, dass sie Arbeitsabläufe planen, Arbeitsmittel festlegen, Messungen durchführen, Schäden und Reparaturen beurteilen, technische Unterlagen nutzen sowie Instandhaltungsabläufe, insbesondere den Zusammenhang von Technik, Arbeitsorganisation, Berufsbildung, Arbeits- und Tarifrecht, Umweltschutz, Sicherheit und Gesundheitsschutz sowie Wirtschaftlichkeit, berücksichtigen können. Durch das Fachgespräch sollen die Prüflinge zeigen, dass sie fachbezogene Probleme und deren Lösungen darstellen, die für die Arbeitsaufgaben wesentlichen fachlichen Hintergründe aufzeigen sowie die Vorgehensweise bei der Durchführung der Arbeitsaufgaben begründen können.</w:t>
      </w:r>
    </w:p>
    <w:p>
      <w:r>
        <w:rPr>
          <w:color w:val="555555"/>
          <w:sz w:val="17"/>
        </w:rPr>
        <w:t xml:space="preserve">Zitiervorschlag: § 9 VulkAusbV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https://recht.nulegal.eu/gesetze/VulkAusbV%202004/9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