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VulkAusbV 2004 — Berufsfeldbreite Grundbildung</w:t>
      </w:r>
    </w:p>
    <w:p>
      <w:r>
        <w:rPr>
          <w:color w:val="555555"/>
          <w:sz w:val="18"/>
        </w:rPr>
        <w:t xml:space="preserve">Verordnung über die Berufsausbildung zum Mechaniker für Reifen- und Vulkanisationstechnik/zur Mechanikerin für Reifen- und Vulkanisationstechnik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im ersten Ausbildungsjahr vermittelt eine berufsfeldbreite Grundbildung, wenn die betriebliche Ausbildung nach dieser Ausbildungsverordnung und die Ausbildung in der Berufsschule nach den landesrechtlichen Vorschriften über das Berufsgrundbildungsjahr erfolgen.</w:t>
      </w:r>
    </w:p>
    <w:p>
      <w:r>
        <w:rPr>
          <w:color w:val="555555"/>
          <w:sz w:val="17"/>
        </w:rPr>
        <w:t xml:space="preserve">Zitiervorschlag: § 4 VulkAusbV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https://recht.nulegal.eu/gesetze/VulkAusbV%202004/4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