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VulkAusbV 2004 — Inkrafttreten, Außerkrafttreten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13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