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VsorglastVteilStVtr — Dienstzeiten</w:t>
      </w:r>
    </w:p>
    <w:p>
      <w:r>
        <w:rPr>
          <w:color w:val="555555"/>
          <w:sz w:val="18"/>
        </w:rPr>
        <w:t xml:space="preserve">Versorgungslastenteilungs-Staatsvertrag</w:t>
      </w:r>
    </w:p>
    <w:p>
      <w:r>
        <w:rPr>
          <w:color w:val="555555"/>
          <w:sz w:val="18"/>
        </w:rPr>
        <w:t xml:space="preserve">Stand: 10.06.2019 (konsolidierte Textfassung, kein amtliches Inkrafttretensdatum)</w:t>
      </w:r>
    </w:p>
    <w:p>
      <w:r>
        <w:t xml:space="preserve">(1) 1Dienstzeiten sind die Zeiten, die beim abgebenden Dienstherrn und bei früheren Dienstherren in einem Rechtsverhältnis der in § 2 genannten Art zurückgelegt wurden, soweit sie ruhegehaltfähig sind. 2Als Dienstzeiten gelten auch die im Status einer Soldatin auf Zeit oder eines Soldaten auf Zeit zurückgelegten Zeiten. 3Ausgenommen sind Zeiten in einem Beamtenverhältnis auf Widerruf sowie Zeiten, für die eine Nachversicherung durchgeführt wurde.</w:t>
      </w:r>
    </w:p>
    <w:p>
      <w:r>
        <w:t xml:space="preserve">(2) Dem Dienstherrenwechsel unmittelbar vorangehende Abordnungszeiten beim aufnehmenden Dienstherrn sind diesem zuzurechnen, es sei denn, der aufnehmende Dienstherr hat hierfür einen Versorgungszuschlag an den abgebenden Dienstherrn entrichtet.</w:t>
      </w:r>
    </w:p>
    <w:p>
      <w:r>
        <w:rPr>
          <w:color w:val="555555"/>
          <w:sz w:val="17"/>
        </w:rPr>
        <w:t xml:space="preserve">Zitiervorschlag: § 6 VsorglastVteilStVtr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https://recht.nulegal.eu/gesetze/VsorglastVteilStVtr/6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