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VollzLVO (Sachsen) — Widerruf</w:t>
      </w:r>
    </w:p>
    <w:p>
      <w:r>
        <w:rPr>
          <w:color w:val="555555"/>
          <w:sz w:val="18"/>
        </w:rPr>
        <w:t xml:space="preserve">Vollzugslockerungsverordnung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Vollzugslockerungen sind zu widerrufen, wenn</w:t>
      </w:r>
    </w:p>
    <w:p>
      <w:r>
        <w:t xml:space="preserve">1. Umstände eintreten oder nachträglich bekannt werden, die eine Versagung gerechtfertigt hätten,</w:t>
      </w:r>
    </w:p>
    <w:p>
      <w:r>
        <w:t xml:space="preserve">2. Patientinnen oder Patienten die Lockerung missbrauchen oder</w:t>
      </w:r>
    </w:p>
    <w:p>
      <w:r>
        <w:t xml:space="preserve">3. Patientinnen oder Patienten den Auflagen und Weisungen nicht nachkommen.</w:t>
      </w:r>
    </w:p>
    <w:p>
      <w:r>
        <w:t xml:space="preserve">(2) Über den Widerruf entscheidet die ärztliche Leitung der Maßregelvollzugseinrichtung nach § 3 Absatz 10 und 11 des Sächsischen Psychisch-Kranken-Hilfe-Gesetzes nach Anhörung der Patientin oder des Patienten. § 2 Absatz 1, 2, 4 und 5 gilt entsprechend.</w:t>
      </w:r>
    </w:p>
    <w:p>
      <w:r>
        <w:t xml:space="preserve">(3) Die zuständige Vollstreckungsbehörde ist über den Widerruf einer Vollzugslockerung und dessen Gründe schriftlich zu informieren.</w:t>
      </w:r>
    </w:p>
    <w:p>
      <w:r>
        <w:rPr>
          <w:color w:val="555555"/>
          <w:sz w:val="17"/>
        </w:rPr>
        <w:t xml:space="preserve">Zitiervorschlag: § 5 VollzLVO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https://recht.nulegal.eu/gesetze/VollzLVO/5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